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楷体"/>
          <w:b/>
          <w:color w:val="000000" w:themeColor="text1"/>
          <w:sz w:val="84"/>
          <w14:textFill>
            <w14:solidFill>
              <w14:schemeClr w14:val="tx1"/>
            </w14:solidFill>
          </w14:textFill>
        </w:rPr>
      </w:pPr>
      <w:r>
        <w:rPr>
          <w:rFonts w:ascii="宋体" w:hAnsi="宋体" w:cs="楷体"/>
          <w:b/>
          <w:color w:val="000000" w:themeColor="text1"/>
          <w:sz w:val="84"/>
          <w14:textFill>
            <w14:solidFill>
              <w14:schemeClr w14:val="tx1"/>
            </w14:solidFill>
          </w14:textFill>
        </w:rPr>
      </w:r>
      <w:r/>
    </w:p>
    <w:p>
      <w:pPr>
        <w:jc w:val="center"/>
        <w:spacing w:before="361" w:line="360" w:lineRule="auto"/>
        <w:rPr>
          <w:rFonts w:ascii="宋体" w:hAnsi="宋体" w:cs="楷体"/>
          <w:b/>
          <w:color w:val="000000" w:themeColor="text1"/>
          <w:sz w:val="84"/>
          <w14:textFill>
            <w14:solidFill>
              <w14:schemeClr w14:val="tx1"/>
            </w14:solidFill>
          </w14:textFill>
        </w:rPr>
      </w:pPr>
      <w:r>
        <w:rPr>
          <w:rFonts w:hint="eastAsia" w:ascii="宋体" w:hAnsi="宋体" w:cs="楷体"/>
          <w:b/>
          <w:color w:val="000000" w:themeColor="text1"/>
          <w:sz w:val="84"/>
          <w14:textFill>
            <w14:solidFill>
              <w14:schemeClr w14:val="tx1"/>
            </w14:solidFill>
          </w14:textFill>
        </w:rPr>
        <w:t xml:space="preserve">招  标  文  件</w:t>
      </w:r>
      <w:r/>
    </w:p>
    <w:p>
      <w:pPr>
        <w:spacing w:line="360" w:lineRule="auto"/>
        <w:rPr>
          <w:rFonts w:ascii="宋体" w:hAnsi="宋体" w:cs="楷体"/>
          <w:color w:val="000000" w:themeColor="text1"/>
          <w:sz w:val="32"/>
          <w14:textFill>
            <w14:solidFill>
              <w14:schemeClr w14:val="tx1"/>
            </w14:solidFill>
          </w14:textFill>
        </w:rPr>
      </w:pPr>
      <w:r>
        <w:rPr>
          <w:rFonts w:ascii="宋体" w:hAnsi="宋体" w:cs="楷体"/>
          <w:color w:val="000000" w:themeColor="text1"/>
          <w:sz w:val="32"/>
          <w14:textFill>
            <w14:solidFill>
              <w14:schemeClr w14:val="tx1"/>
            </w14:solidFill>
          </w14:textFill>
        </w:rPr>
      </w:r>
      <w:r/>
    </w:p>
    <w:p>
      <w:pPr>
        <w:spacing w:line="360" w:lineRule="auto"/>
        <w:rPr>
          <w:rFonts w:ascii="宋体" w:hAnsi="宋体" w:cs="楷体"/>
          <w:color w:val="000000" w:themeColor="text1"/>
          <w:sz w:val="32"/>
          <w14:textFill>
            <w14:solidFill>
              <w14:schemeClr w14:val="tx1"/>
            </w14:solidFill>
          </w14:textFill>
        </w:rPr>
      </w:pPr>
      <w:r>
        <w:rPr>
          <w:rFonts w:ascii="宋体" w:hAnsi="宋体" w:cs="楷体"/>
          <w:color w:val="000000" w:themeColor="text1"/>
          <w:sz w:val="32"/>
          <w14:textFill>
            <w14:solidFill>
              <w14:schemeClr w14:val="tx1"/>
            </w14:solidFill>
          </w14:textFill>
        </w:rPr>
      </w:r>
      <w:r/>
    </w:p>
    <w:p>
      <w:pPr>
        <w:ind w:firstLine="723"/>
        <w:jc w:val="left"/>
        <w:spacing w:before="361" w:after="361" w:line="360" w:lineRule="auto"/>
        <w:rPr>
          <w:rFonts w:ascii="宋体" w:hAnsi="宋体" w:cs="楷体"/>
          <w:b/>
          <w:color w:val="000000" w:themeColor="text1"/>
          <w:sz w:val="36"/>
          <w:szCs w:val="36"/>
          <w14:textFill>
            <w14:solidFill>
              <w14:schemeClr w14:val="tx1"/>
            </w14:solidFill>
          </w14:textFill>
        </w:rPr>
      </w:pPr>
      <w:r>
        <w:rPr>
          <w:rFonts w:ascii="宋体" w:hAnsi="宋体" w:cs="楷体"/>
          <w:b/>
          <w:color w:val="000000" w:themeColor="text1"/>
          <w:sz w:val="36"/>
          <w:szCs w:val="36"/>
          <w14:textFill>
            <w14:solidFill>
              <w14:schemeClr w14:val="tx1"/>
            </w14:solidFill>
          </w14:textFill>
        </w:rPr>
      </w:r>
      <w:r/>
    </w:p>
    <w:p>
      <w:pPr>
        <w:ind w:firstLine="723"/>
        <w:jc w:val="left"/>
        <w:spacing w:before="361" w:after="361" w:line="360" w:lineRule="auto"/>
        <w:rPr>
          <w:rFonts w:hint="eastAsia" w:ascii="宋体" w:hAnsi="宋体" w:eastAsia="宋体" w:cs="楷体"/>
          <w:b/>
          <w:color w:val="000000" w:themeColor="text1"/>
          <w:sz w:val="36"/>
          <w:szCs w:val="36"/>
          <w:lang w:eastAsia="zh-CN"/>
          <w14:textFill>
            <w14:solidFill>
              <w14:schemeClr w14:val="tx1"/>
            </w14:solidFill>
          </w14:textFill>
        </w:rPr>
      </w:pPr>
      <w:r>
        <w:rPr>
          <w:rFonts w:hint="eastAsia" w:ascii="宋体" w:hAnsi="宋体" w:cs="楷体"/>
          <w:b/>
          <w:color w:val="000000" w:themeColor="text1"/>
          <w:sz w:val="36"/>
          <w:szCs w:val="36"/>
          <w14:textFill>
            <w14:solidFill>
              <w14:schemeClr w14:val="tx1"/>
            </w14:solidFill>
          </w14:textFill>
        </w:rPr>
        <w:t xml:space="preserve">项目编号：</w:t>
      </w:r>
      <w:r>
        <w:rPr>
          <w:rFonts w:hint="eastAsia" w:ascii="宋体" w:hAnsi="宋体" w:cs="楷体"/>
          <w:b/>
          <w:color w:val="000000" w:themeColor="text1"/>
          <w:sz w:val="36"/>
          <w:szCs w:val="36"/>
          <w:lang w:eastAsia="zh-CN"/>
          <w14:textFill>
            <w14:solidFill>
              <w14:schemeClr w14:val="tx1"/>
            </w14:solidFill>
          </w14:textFill>
        </w:rPr>
        <w:t xml:space="preserve">JSZC-321181-DYWX-G2026-0012</w:t>
      </w:r>
      <w:r/>
    </w:p>
    <w:p>
      <w:pPr>
        <w:ind w:firstLine="723"/>
        <w:jc w:val="left"/>
        <w:spacing w:before="361" w:after="361" w:line="360" w:lineRule="auto"/>
        <w:rPr>
          <w:rFonts w:hint="eastAsia" w:ascii="宋体" w:hAnsi="宋体" w:eastAsia="宋体" w:cs="楷体"/>
          <w:b/>
          <w:color w:val="000000" w:themeColor="text1"/>
          <w:sz w:val="36"/>
          <w:lang w:eastAsia="zh-CN"/>
          <w14:textFill>
            <w14:solidFill>
              <w14:schemeClr w14:val="tx1"/>
            </w14:solidFill>
          </w14:textFill>
        </w:rPr>
      </w:pPr>
      <w:r>
        <w:rPr>
          <w:rFonts w:hint="eastAsia" w:ascii="宋体" w:hAnsi="宋体" w:cs="楷体"/>
          <w:b/>
          <w:color w:val="000000" w:themeColor="text1"/>
          <w:sz w:val="36"/>
          <w:szCs w:val="36"/>
          <w14:textFill>
            <w14:solidFill>
              <w14:schemeClr w14:val="tx1"/>
            </w14:solidFill>
          </w14:textFill>
        </w:rPr>
        <w:t xml:space="preserve">项目名称</w:t>
      </w:r>
      <w:r>
        <w:rPr>
          <w:rFonts w:hint="eastAsia" w:ascii="宋体" w:hAnsi="宋体" w:cs="楷体"/>
          <w:color w:val="000000" w:themeColor="text1"/>
          <w:sz w:val="36"/>
          <w:szCs w:val="36"/>
          <w14:textFill>
            <w14:solidFill>
              <w14:schemeClr w14:val="tx1"/>
            </w14:solidFill>
          </w14:textFill>
        </w:rPr>
        <w:t xml:space="preserve">：</w:t>
      </w:r>
      <w:r>
        <w:rPr>
          <w:rFonts w:hint="eastAsia" w:ascii="宋体" w:hAnsi="宋体" w:cs="楷体"/>
          <w:b/>
          <w:color w:val="000000" w:themeColor="text1"/>
          <w:sz w:val="36"/>
          <w:szCs w:val="36"/>
          <w:lang w:eastAsia="zh-CN"/>
          <w14:textFill>
            <w14:solidFill>
              <w14:schemeClr w14:val="tx1"/>
            </w14:solidFill>
          </w14:textFill>
        </w:rPr>
        <w:t xml:space="preserve">丹北镇后巷污水处理厂升级改造项目运维</w:t>
      </w:r>
      <w:r/>
    </w:p>
    <w:p>
      <w:pPr>
        <w:spacing w:line="360" w:lineRule="auto"/>
        <w:rPr>
          <w:rFonts w:ascii="宋体" w:hAnsi="宋体"/>
          <w:b/>
          <w:color w:val="000000" w:themeColor="text1"/>
          <w:sz w:val="4"/>
          <w:szCs w:val="2"/>
          <w14:textFill>
            <w14:solidFill>
              <w14:schemeClr w14:val="tx1"/>
            </w14:solidFill>
          </w14:textFill>
        </w:rPr>
      </w:pPr>
      <w:r>
        <w:rPr>
          <w:rFonts w:ascii="宋体" w:hAnsi="宋体"/>
          <w:b/>
          <w:color w:val="000000" w:themeColor="text1"/>
          <w:sz w:val="4"/>
          <w:szCs w:val="2"/>
          <w14:textFill>
            <w14:solidFill>
              <w14:schemeClr w14:val="tx1"/>
            </w14:solidFill>
          </w14:textFill>
        </w:rPr>
      </w:r>
      <w:r/>
    </w:p>
    <w:p>
      <w:pPr>
        <w:spacing w:line="360" w:lineRule="auto"/>
        <w:rPr>
          <w:rFonts w:ascii="宋体" w:hAnsi="宋体"/>
          <w:b/>
          <w:color w:val="000000" w:themeColor="text1"/>
          <w:sz w:val="4"/>
          <w:szCs w:val="2"/>
          <w14:textFill>
            <w14:solidFill>
              <w14:schemeClr w14:val="tx1"/>
            </w14:solidFill>
          </w14:textFill>
        </w:rPr>
      </w:pPr>
      <w:r>
        <w:rPr>
          <w:rFonts w:ascii="宋体" w:hAnsi="宋体"/>
          <w:b/>
          <w:color w:val="000000" w:themeColor="text1"/>
          <w:sz w:val="4"/>
          <w:szCs w:val="2"/>
          <w14:textFill>
            <w14:solidFill>
              <w14:schemeClr w14:val="tx1"/>
            </w14:solidFill>
          </w14:textFill>
        </w:rPr>
      </w:r>
      <w:r/>
    </w:p>
    <w:p>
      <w:pPr>
        <w:jc w:val="center"/>
        <w:spacing w:before="361" w:after="361"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spacing w:before="361" w:after="361"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spacing w:before="361" w:after="361" w:line="360" w:lineRule="auto"/>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spacing w:before="361" w:after="361" w:line="360" w:lineRule="auto"/>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江苏万信项目管理有限公司 </w:t>
      </w:r>
      <w:r/>
    </w:p>
    <w:p>
      <w:pPr>
        <w:jc w:val="center"/>
        <w:spacing w:before="361" w:after="361" w:line="360" w:lineRule="auto"/>
        <w:rPr>
          <w:rFonts w:hint="default" w:ascii="宋体" w:hAnsi="宋体" w:eastAsia="宋体" w:cs="楷体"/>
          <w:b/>
          <w:color w:val="000000" w:themeColor="text1"/>
          <w:sz w:val="40"/>
          <w:szCs w:val="40"/>
          <w:lang w:val="en-US" w:eastAsia="zh-CN"/>
          <w14:textFill>
            <w14:solidFill>
              <w14:schemeClr w14:val="tx1"/>
            </w14:solidFill>
          </w14:textFill>
        </w:rPr>
        <w:sectPr>
          <w:footerReference w:type="first" r:id="rId9"/>
          <w:footnotePr/>
          <w:endnotePr/>
          <w:type w:val="nextPage"/>
          <w:pgSz w:w="11907" w:h="16840" w:orient="portrait"/>
          <w:pgMar w:top="1247" w:right="1247" w:bottom="1247" w:left="1247" w:header="851" w:footer="992" w:gutter="0"/>
          <w:cols w:num="1" w:sep="0" w:space="720" w:equalWidth="1"/>
          <w:docGrid w:linePitch="360"/>
        </w:sectPr>
      </w:pPr>
      <w:r/>
      <w:bookmarkStart w:id="0" w:name="EBe098a072a19f453e8556e008bace2ce7"/>
      <w:r>
        <w:rPr>
          <w:rFonts w:hint="eastAsia" w:ascii="宋体" w:hAnsi="宋体"/>
          <w:b/>
          <w:color w:val="000000" w:themeColor="text1"/>
          <w:sz w:val="36"/>
          <w:szCs w:val="36"/>
          <w14:textFill>
            <w14:solidFill>
              <w14:schemeClr w14:val="tx1"/>
            </w14:solidFill>
          </w14:textFill>
        </w:rPr>
        <w:t xml:space="preserve">2026-</w:t>
      </w:r>
      <w:r>
        <w:rPr>
          <w:rFonts w:hint="eastAsia" w:ascii="宋体" w:hAnsi="宋体"/>
          <w:b/>
          <w:color w:val="000000" w:themeColor="text1"/>
          <w:sz w:val="36"/>
          <w:szCs w:val="36"/>
          <w:lang w:val="en-US" w:eastAsia="zh-CN"/>
          <w14:textFill>
            <w14:solidFill>
              <w14:schemeClr w14:val="tx1"/>
            </w14:solidFill>
          </w14:textFill>
        </w:rPr>
        <w:t xml:space="preserve">06</w:t>
      </w:r>
      <w:r>
        <w:rPr>
          <w:rFonts w:hint="eastAsia" w:ascii="宋体" w:hAnsi="宋体"/>
          <w:b/>
          <w:color w:val="000000" w:themeColor="text1"/>
          <w:sz w:val="36"/>
          <w:szCs w:val="36"/>
          <w14:textFill>
            <w14:solidFill>
              <w14:schemeClr w14:val="tx1"/>
            </w14:solidFill>
          </w14:textFill>
        </w:rPr>
        <w:t xml:space="preserve">-</w:t>
      </w:r>
      <w:bookmarkEnd w:id="0"/>
      <w:r>
        <w:rPr>
          <w:rFonts w:hint="eastAsia" w:ascii="宋体" w:hAnsi="宋体"/>
          <w:b/>
          <w:color w:val="000000" w:themeColor="text1"/>
          <w:sz w:val="36"/>
          <w:szCs w:val="36"/>
          <w:lang w:val="en-US" w:eastAsia="zh-CN"/>
          <w14:textFill>
            <w14:solidFill>
              <w14:schemeClr w14:val="tx1"/>
            </w14:solidFill>
          </w14:textFill>
        </w:rPr>
        <w:t xml:space="preserve">11</w:t>
      </w:r>
      <w:r/>
    </w:p>
    <w:sdt>
      <w:sdtPr>
        <w15:appearance w15:val="boundingBox"/>
        <w15:color w:val="dbdbdb"/>
        <w:id w:val="147480007"/>
        <w:docPartObj>
          <w:docPartGallery w:val="Table of Contents"/>
          <w:docPartUnique w:val="true"/>
        </w:docPartObj>
        <w:rPr>
          <w:rFonts w:ascii="宋体" w:hAnsi="宋体"/>
          <w:b/>
          <w:bCs/>
          <w:color w:val="000000" w:themeColor="text1"/>
          <w:sz w:val="32"/>
          <w:szCs w:val="40"/>
          <w14:textFill>
            <w14:solidFill>
              <w14:schemeClr w14:val="tx1"/>
            </w14:solidFill>
          </w14:textFill>
        </w:rPr>
      </w:sdtPr>
      <w:sdtContent>
        <w:p>
          <w:pPr>
            <w:ind w:firstLine="3213"/>
            <w:spacing w:line="500" w:lineRule="exact"/>
            <w:rPr>
              <w:rFonts w:ascii="宋体" w:hAnsi="宋体"/>
              <w:b/>
              <w:bCs/>
              <w:sz w:val="32"/>
              <w:szCs w:val="32"/>
            </w:rPr>
          </w:pPr>
          <w:r>
            <w:rPr>
              <w:rFonts w:hint="eastAsia" w:ascii="宋体" w:hAnsi="宋体"/>
              <w:b/>
              <w:bCs/>
              <w:sz w:val="32"/>
              <w:szCs w:val="32"/>
            </w:rPr>
            <w:t xml:space="preserve">提 示 函</w:t>
          </w:r>
          <w:r/>
        </w:p>
        <w:p>
          <w:pPr>
            <w:ind w:firstLine="480"/>
            <w:spacing w:line="500" w:lineRule="exact"/>
            <w:rPr>
              <w:rFonts w:ascii="宋体" w:hAnsi="宋体"/>
              <w:sz w:val="24"/>
            </w:rPr>
          </w:pPr>
          <w:r>
            <w:rPr>
              <w:rFonts w:hint="eastAsia" w:ascii="宋体" w:hAnsi="宋体"/>
              <w:sz w:val="24"/>
            </w:rPr>
            <w:t xml:space="preserve">各政府采购供应商：</w:t>
          </w:r>
          <w:r/>
        </w:p>
        <w:p>
          <w:pPr>
            <w:ind w:firstLine="480"/>
            <w:spacing w:line="500" w:lineRule="exact"/>
            <w:rPr>
              <w:rFonts w:ascii="宋体" w:hAnsi="宋体"/>
              <w:sz w:val="24"/>
            </w:rPr>
          </w:pPr>
          <w:r>
            <w:rPr>
              <w:rFonts w:hint="eastAsia" w:ascii="宋体" w:hAnsi="宋体"/>
              <w:sz w:val="24"/>
            </w:rPr>
            <w:t xml:space="preserve">为打造公开公平公正的政府采购营商环境，规范政府采购活动，请贵单位仔细阅读下列条款：</w:t>
          </w:r>
          <w:r/>
        </w:p>
        <w:p>
          <w:pPr>
            <w:ind w:firstLine="480"/>
            <w:spacing w:line="500" w:lineRule="exact"/>
            <w:rPr>
              <w:rFonts w:ascii="宋体" w:hAnsi="宋体"/>
              <w:sz w:val="24"/>
            </w:rPr>
            <w:outlineLvl w:val="9"/>
          </w:pPr>
          <w:r>
            <w:rPr>
              <w:rFonts w:hint="eastAsia" w:ascii="宋体" w:hAnsi="宋体"/>
              <w:sz w:val="24"/>
            </w:rPr>
            <w:t xml:space="preserve">一、基本要求：</w:t>
          </w:r>
          <w:r/>
        </w:p>
        <w:p>
          <w:pPr>
            <w:ind w:firstLine="480"/>
            <w:spacing w:line="500" w:lineRule="exact"/>
            <w:rPr>
              <w:rFonts w:ascii="宋体" w:hAnsi="宋体"/>
              <w:sz w:val="24"/>
            </w:rPr>
          </w:pPr>
          <w:r>
            <w:rPr>
              <w:rFonts w:hint="eastAsia" w:ascii="宋体" w:hAnsi="宋体"/>
              <w:sz w:val="24"/>
            </w:rPr>
            <w:t xml:space="preserve">1.应当遵循公开、公平、公正和诚实信用原则；</w:t>
          </w:r>
          <w:r/>
        </w:p>
        <w:p>
          <w:pPr>
            <w:ind w:firstLine="480"/>
            <w:spacing w:line="500" w:lineRule="exact"/>
            <w:rPr>
              <w:rFonts w:ascii="宋体" w:hAnsi="宋体"/>
              <w:sz w:val="24"/>
            </w:rPr>
          </w:pPr>
          <w:r>
            <w:rPr>
              <w:rFonts w:hint="eastAsia" w:ascii="宋体" w:hAnsi="宋体"/>
              <w:sz w:val="24"/>
            </w:rPr>
            <w:t xml:space="preserve">2.不得有串通投标、提供虚假材料等违法违规行为；</w:t>
          </w:r>
          <w:r/>
        </w:p>
        <w:p>
          <w:pPr>
            <w:ind w:firstLine="480"/>
            <w:spacing w:line="500" w:lineRule="exact"/>
            <w:rPr>
              <w:rFonts w:ascii="宋体" w:hAnsi="宋体"/>
              <w:sz w:val="24"/>
            </w:rPr>
          </w:pPr>
          <w:r>
            <w:rPr>
              <w:rFonts w:hint="eastAsia" w:ascii="宋体" w:hAnsi="宋体"/>
              <w:sz w:val="24"/>
            </w:rPr>
            <w:t xml:space="preserve">3.不得捏造事实、提供虚假材料或者以非法手段取得证明材料进行投诉。</w:t>
          </w:r>
          <w:r/>
        </w:p>
        <w:p>
          <w:pPr>
            <w:ind w:firstLine="480"/>
            <w:spacing w:line="500" w:lineRule="exact"/>
            <w:rPr>
              <w:rFonts w:ascii="宋体" w:hAnsi="宋体"/>
              <w:sz w:val="24"/>
            </w:rPr>
            <w:outlineLvl w:val="9"/>
          </w:pPr>
          <w:r>
            <w:rPr>
              <w:rFonts w:hint="eastAsia" w:ascii="宋体" w:hAnsi="宋体"/>
              <w:sz w:val="24"/>
            </w:rPr>
            <w:t xml:space="preserve">二、经查实有下列行为的，将依法依规严肃处理:</w:t>
          </w:r>
          <w:r/>
        </w:p>
        <w:p>
          <w:pPr>
            <w:ind w:firstLine="480"/>
            <w:spacing w:line="500" w:lineRule="exact"/>
            <w:rPr>
              <w:rFonts w:ascii="宋体" w:hAnsi="宋体"/>
              <w:sz w:val="24"/>
            </w:rPr>
          </w:pPr>
          <w:r>
            <w:rPr>
              <w:rFonts w:hint="eastAsia" w:ascii="宋体" w:hAnsi="宋体"/>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sz w:val="24"/>
              <w:lang w:eastAsia="zh-CN"/>
            </w:rPr>
            <w:t xml:space="preserve">；</w:t>
          </w:r>
          <w:r>
            <w:rPr>
              <w:rFonts w:hint="eastAsia" w:ascii="宋体" w:hAnsi="宋体"/>
              <w:sz w:val="24"/>
            </w:rPr>
            <w:t xml:space="preserve">构成犯罪的，依法追究刑事责任:</w:t>
          </w:r>
          <w:r/>
        </w:p>
        <w:p>
          <w:pPr>
            <w:ind w:firstLine="480"/>
            <w:spacing w:line="500" w:lineRule="exact"/>
            <w:rPr>
              <w:rFonts w:hint="eastAsia" w:ascii="宋体" w:hAnsi="宋体" w:eastAsia="宋体"/>
              <w:sz w:val="24"/>
              <w:lang w:eastAsia="zh-CN"/>
            </w:rPr>
          </w:pPr>
          <w:r>
            <w:rPr>
              <w:rFonts w:hint="eastAsia" w:ascii="宋体" w:hAnsi="宋体"/>
              <w:sz w:val="24"/>
            </w:rPr>
            <w:t xml:space="preserve">(1)提供虚假材料谋取中标、成交的</w:t>
          </w:r>
          <w:r>
            <w:rPr>
              <w:rFonts w:hint="eastAsia" w:ascii="宋体" w:hAnsi="宋体"/>
              <w:sz w:val="24"/>
              <w:lang w:eastAsia="zh-CN"/>
            </w:rPr>
            <w:t xml:space="preserve">；</w:t>
          </w:r>
          <w:r/>
        </w:p>
        <w:p>
          <w:pPr>
            <w:ind w:firstLine="480"/>
            <w:spacing w:line="500" w:lineRule="exact"/>
            <w:rPr>
              <w:rFonts w:hint="eastAsia" w:ascii="宋体" w:hAnsi="宋体" w:eastAsia="宋体"/>
              <w:sz w:val="24"/>
              <w:lang w:eastAsia="zh-CN"/>
            </w:rPr>
          </w:pPr>
          <w:r>
            <w:rPr>
              <w:rFonts w:hint="eastAsia" w:ascii="宋体" w:hAnsi="宋体"/>
              <w:sz w:val="24"/>
            </w:rPr>
            <w:t xml:space="preserve">(2)采取不正当手段诋毁、排挤其他供应商的</w:t>
          </w:r>
          <w:r>
            <w:rPr>
              <w:rFonts w:hint="eastAsia" w:ascii="宋体" w:hAnsi="宋体"/>
              <w:sz w:val="24"/>
              <w:lang w:eastAsia="zh-CN"/>
            </w:rPr>
            <w:t xml:space="preserve">；</w:t>
          </w:r>
          <w:r/>
        </w:p>
        <w:p>
          <w:pPr>
            <w:ind w:firstLine="480"/>
            <w:spacing w:line="500" w:lineRule="exact"/>
            <w:rPr>
              <w:rFonts w:hint="eastAsia" w:ascii="宋体" w:hAnsi="宋体" w:eastAsia="宋体"/>
              <w:sz w:val="24"/>
              <w:lang w:eastAsia="zh-CN"/>
            </w:rPr>
          </w:pPr>
          <w:r>
            <w:rPr>
              <w:rFonts w:hint="eastAsia" w:ascii="宋体" w:hAnsi="宋体"/>
              <w:sz w:val="24"/>
            </w:rPr>
            <w:t xml:space="preserve">(3)与采购人、其他供应商或者采购代理机构恶意串通的</w:t>
          </w:r>
          <w:r>
            <w:rPr>
              <w:rFonts w:hint="eastAsia" w:ascii="宋体" w:hAnsi="宋体"/>
              <w:sz w:val="24"/>
              <w:lang w:eastAsia="zh-CN"/>
            </w:rPr>
            <w:t xml:space="preserve">；</w:t>
          </w:r>
          <w:r/>
        </w:p>
        <w:p>
          <w:pPr>
            <w:ind w:firstLine="480"/>
            <w:spacing w:line="500" w:lineRule="exact"/>
            <w:rPr>
              <w:rFonts w:hint="eastAsia" w:ascii="宋体" w:hAnsi="宋体" w:eastAsia="宋体"/>
              <w:sz w:val="24"/>
              <w:lang w:eastAsia="zh-CN"/>
            </w:rPr>
          </w:pPr>
          <w:r>
            <w:rPr>
              <w:rFonts w:hint="eastAsia" w:ascii="宋体" w:hAnsi="宋体"/>
              <w:sz w:val="24"/>
            </w:rPr>
            <w:t xml:space="preserve">(4)向采购人、采购代理机构行贿或者提供其他不正当利益的</w:t>
          </w:r>
          <w:r>
            <w:rPr>
              <w:rFonts w:hint="eastAsia" w:ascii="宋体" w:hAnsi="宋体"/>
              <w:sz w:val="24"/>
              <w:lang w:eastAsia="zh-CN"/>
            </w:rPr>
            <w:t xml:space="preserve">；</w:t>
          </w:r>
          <w:r/>
        </w:p>
        <w:p>
          <w:pPr>
            <w:ind w:firstLine="480"/>
            <w:spacing w:line="500" w:lineRule="exact"/>
            <w:rPr>
              <w:rFonts w:hint="eastAsia" w:ascii="宋体" w:hAnsi="宋体" w:eastAsia="宋体"/>
              <w:sz w:val="24"/>
              <w:lang w:eastAsia="zh-CN"/>
            </w:rPr>
          </w:pPr>
          <w:r>
            <w:rPr>
              <w:rFonts w:hint="eastAsia" w:ascii="宋体" w:hAnsi="宋体"/>
              <w:sz w:val="24"/>
            </w:rPr>
            <w:t xml:space="preserve">(5)在招标采购过程中与采购人进行协商谈判的</w:t>
          </w:r>
          <w:r>
            <w:rPr>
              <w:rFonts w:hint="eastAsia" w:ascii="宋体" w:hAnsi="宋体"/>
              <w:sz w:val="24"/>
              <w:lang w:eastAsia="zh-CN"/>
            </w:rPr>
            <w:t xml:space="preserve">；</w:t>
          </w:r>
          <w:r/>
        </w:p>
        <w:p>
          <w:pPr>
            <w:ind w:firstLine="480"/>
            <w:spacing w:line="500" w:lineRule="exact"/>
            <w:rPr>
              <w:rFonts w:hint="eastAsia" w:ascii="宋体" w:hAnsi="宋体"/>
              <w:sz w:val="24"/>
            </w:rPr>
          </w:pPr>
          <w:r>
            <w:rPr>
              <w:rFonts w:hint="eastAsia" w:ascii="宋体" w:hAnsi="宋体"/>
              <w:sz w:val="24"/>
            </w:rPr>
            <w:t xml:space="preserve">(6)拒绝有关部门监督检查或者提供虚假情况的。</w:t>
          </w:r>
          <w:r/>
        </w:p>
        <w:p>
          <w:pPr>
            <w:ind w:firstLine="480"/>
            <w:spacing w:line="500" w:lineRule="exact"/>
            <w:rPr>
              <w:rFonts w:ascii="宋体" w:hAnsi="宋体"/>
              <w:b/>
              <w:bCs/>
              <w:color w:val="000000" w:themeColor="text1"/>
              <w:sz w:val="32"/>
              <w:szCs w:val="40"/>
              <w14:textFill>
                <w14:solidFill>
                  <w14:schemeClr w14:val="tx1"/>
                </w14:solidFill>
              </w14:textFill>
            </w:rPr>
          </w:pPr>
          <w:r>
            <w:rPr>
              <w:rFonts w:hint="eastAsia" w:ascii="宋体" w:hAnsi="宋体"/>
              <w:sz w:val="24"/>
            </w:rPr>
            <w:t xml:space="preserve">2．在“信用中国”网、中国政府采购网等相关网站有失信记录按规定被依法限制参与政府采购活动的，在规定期限内不得参加本市范围内的政府采购活动。</w:t>
          </w:r>
          <w:r/>
        </w:p>
        <w:p>
          <w:pPr>
            <w:rPr>
              <w:rFonts w:ascii="宋体" w:hAnsi="宋体"/>
              <w:b/>
              <w:bCs/>
              <w:color w:val="000000" w:themeColor="text1"/>
              <w:sz w:val="32"/>
              <w:szCs w:val="40"/>
              <w14:textFill>
                <w14:solidFill>
                  <w14:schemeClr w14:val="tx1"/>
                </w14:solidFill>
              </w14:textFill>
            </w:rPr>
          </w:pPr>
          <w:r>
            <w:rPr>
              <w:rFonts w:ascii="宋体" w:hAnsi="宋体"/>
              <w:b/>
              <w:bCs/>
              <w:color w:val="000000" w:themeColor="text1"/>
              <w:sz w:val="32"/>
              <w:szCs w:val="40"/>
              <w14:textFill>
                <w14:solidFill>
                  <w14:schemeClr w14:val="tx1"/>
                </w14:solidFill>
              </w14:textFill>
            </w:rPr>
            <w:br w:type="page" w:clear="all"/>
          </w:r>
          <w:r/>
        </w:p>
        <w:p>
          <w:pPr>
            <w:jc w:val="center"/>
            <w:spacing w:after="361"/>
            <w:rPr>
              <w:b/>
              <w:bCs/>
              <w:color w:val="000000" w:themeColor="text1"/>
              <w:sz w:val="32"/>
              <w:szCs w:val="40"/>
              <w14:textFill>
                <w14:solidFill>
                  <w14:schemeClr w14:val="tx1"/>
                </w14:solidFill>
              </w14:textFill>
            </w:rPr>
          </w:pPr>
          <w:r>
            <w:rPr>
              <w:rFonts w:ascii="宋体" w:hAnsi="宋体"/>
              <w:b/>
              <w:bCs/>
              <w:color w:val="000000" w:themeColor="text1"/>
              <w:sz w:val="32"/>
              <w:szCs w:val="40"/>
              <w14:textFill>
                <w14:solidFill>
                  <w14:schemeClr w14:val="tx1"/>
                </w14:solidFill>
              </w14:textFill>
            </w:rPr>
            <w:t xml:space="preserve">目</w:t>
          </w:r>
          <w:r>
            <w:rPr>
              <w:rFonts w:hint="eastAsia" w:ascii="宋体" w:hAnsi="宋体"/>
              <w:b/>
              <w:bCs/>
              <w:color w:val="000000" w:themeColor="text1"/>
              <w:sz w:val="32"/>
              <w:szCs w:val="40"/>
              <w14:textFill>
                <w14:solidFill>
                  <w14:schemeClr w14:val="tx1"/>
                </w14:solidFill>
              </w14:textFill>
            </w:rPr>
            <w:t xml:space="preserve">  </w:t>
          </w:r>
          <w:r>
            <w:rPr>
              <w:rFonts w:ascii="宋体" w:hAnsi="宋体"/>
              <w:b/>
              <w:bCs/>
              <w:color w:val="000000" w:themeColor="text1"/>
              <w:sz w:val="32"/>
              <w:szCs w:val="40"/>
              <w14:textFill>
                <w14:solidFill>
                  <w14:schemeClr w14:val="tx1"/>
                </w14:solidFill>
              </w14:textFill>
            </w:rPr>
            <w:t xml:space="preserve">录</w:t>
          </w:r>
          <w:r/>
        </w:p>
        <w:p>
          <w:pPr>
            <w:pStyle w:val="859"/>
            <w:tabs>
              <w:tab w:val="right" w:pos="9413" w:leader="dot"/>
            </w:tabs>
            <w:rPr>
              <w:rFonts w:ascii="宋体" w:hAnsi="宋体" w:cs="宋体"/>
              <w:color w:val="000000" w:themeColor="text1"/>
              <w:sz w:val="22"/>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TOC \o "1-3" \h \u </w:instrText>
          </w:r>
          <w:r>
            <w:rPr>
              <w:color w:val="000000" w:themeColor="text1"/>
              <w14:textFill>
                <w14:solidFill>
                  <w14:schemeClr w14:val="tx1"/>
                </w14:solidFill>
              </w14:textFill>
            </w:rPr>
            <w:fldChar w:fldCharType="separate"/>
          </w:r>
          <w:r>
            <w:fldChar w:fldCharType="begin"/>
          </w:r>
          <w:r>
            <w:instrText xml:space="preserve"> HYPERLINK \l "_Toc14150" </w:instrText>
          </w:r>
          <w:r>
            <w:fldChar w:fldCharType="separate"/>
          </w:r>
          <w:r>
            <w:rPr>
              <w:rFonts w:hint="eastAsia" w:ascii="宋体" w:hAnsi="宋体" w:cs="宋体"/>
              <w:color w:val="000000" w:themeColor="text1"/>
              <w:sz w:val="22"/>
              <w:szCs w:val="36"/>
              <w14:textFill>
                <w14:solidFill>
                  <w14:schemeClr w14:val="tx1"/>
                </w14:solidFill>
              </w14:textFill>
            </w:rPr>
            <w:t xml:space="preserve">第一部分</w:t>
          </w:r>
          <w:r>
            <w:rPr>
              <w:rFonts w:hint="eastAsia" w:ascii="宋体" w:hAnsi="宋体" w:cs="宋体"/>
              <w:bCs/>
              <w:color w:val="000000" w:themeColor="text1"/>
              <w:sz w:val="22"/>
              <w:szCs w:val="36"/>
              <w14:textFill>
                <w14:solidFill>
                  <w14:schemeClr w14:val="tx1"/>
                </w14:solidFill>
              </w14:textFill>
            </w:rPr>
            <w:t xml:space="preserve">   </w:t>
          </w:r>
          <w:r>
            <w:rPr>
              <w:rFonts w:hint="eastAsia" w:ascii="宋体" w:hAnsi="宋体" w:cs="宋体"/>
              <w:color w:val="000000" w:themeColor="text1"/>
              <w:sz w:val="22"/>
              <w:szCs w:val="36"/>
              <w14:textFill>
                <w14:solidFill>
                  <w14:schemeClr w14:val="tx1"/>
                </w14:solidFill>
              </w14:textFill>
            </w:rPr>
            <w:t xml:space="preserve">投标邀请</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_Toc14150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"_Toc1141" </w:instrText>
          </w:r>
          <w:r>
            <w:fldChar w:fldCharType="separate"/>
          </w:r>
          <w:r>
            <w:rPr>
              <w:rFonts w:hint="eastAsia" w:ascii="宋体" w:hAnsi="宋体" w:cs="宋体"/>
              <w:bCs/>
              <w:color w:val="000000" w:themeColor="text1"/>
              <w:sz w:val="22"/>
              <w:szCs w:val="28"/>
              <w14:textFill>
                <w14:solidFill>
                  <w14:schemeClr w14:val="tx1"/>
                </w14:solidFill>
              </w14:textFill>
            </w:rPr>
            <w:t xml:space="preserve">一、项目基本情况</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_Toc1141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"_Toc1522" </w:instrText>
          </w:r>
          <w:r>
            <w:fldChar w:fldCharType="separate"/>
          </w:r>
          <w:r>
            <w:rPr>
              <w:rFonts w:hint="eastAsia" w:ascii="宋体" w:hAnsi="宋体" w:cs="宋体"/>
              <w:bCs/>
              <w:color w:val="000000" w:themeColor="text1"/>
              <w:sz w:val="22"/>
              <w:szCs w:val="28"/>
              <w14:textFill>
                <w14:solidFill>
                  <w14:schemeClr w14:val="tx1"/>
                </w14:solidFill>
              </w14:textFill>
            </w:rPr>
            <w:t xml:space="preserve">二、申请人的资格要求</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_Toc1522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"_Toc25609" </w:instrText>
          </w:r>
          <w:r>
            <w:fldChar w:fldCharType="separate"/>
          </w:r>
          <w:r>
            <w:rPr>
              <w:rFonts w:hint="eastAsia" w:ascii="宋体" w:hAnsi="宋体" w:cs="宋体"/>
              <w:bCs/>
              <w:color w:val="000000" w:themeColor="text1"/>
              <w:sz w:val="22"/>
              <w:szCs w:val="28"/>
              <w14:textFill>
                <w14:solidFill>
                  <w14:schemeClr w14:val="tx1"/>
                </w14:solidFill>
              </w14:textFill>
            </w:rPr>
            <w:t xml:space="preserve">三、获取招标文件</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_Toc25609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"_Toc2319" </w:instrText>
          </w:r>
          <w:r>
            <w:fldChar w:fldCharType="separate"/>
          </w:r>
          <w:r>
            <w:rPr>
              <w:rFonts w:hint="eastAsia" w:ascii="宋体" w:hAnsi="宋体" w:cs="宋体"/>
              <w:bCs/>
              <w:color w:val="000000" w:themeColor="text1"/>
              <w:sz w:val="22"/>
              <w:szCs w:val="28"/>
              <w14:textFill>
                <w14:solidFill>
                  <w14:schemeClr w14:val="tx1"/>
                </w14:solidFill>
              </w14:textFill>
            </w:rPr>
            <w:t xml:space="preserve">四、提交投标文件截止时间、开标时间和地点</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_Toc2319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"_Toc26449" </w:instrText>
          </w:r>
          <w:r>
            <w:fldChar w:fldCharType="separate"/>
          </w:r>
          <w:r>
            <w:rPr>
              <w:rFonts w:hint="eastAsia" w:ascii="宋体" w:hAnsi="宋体" w:cs="宋体"/>
              <w:bCs/>
              <w:color w:val="000000" w:themeColor="text1"/>
              <w:sz w:val="22"/>
              <w:szCs w:val="28"/>
              <w14:textFill>
                <w14:solidFill>
                  <w14:schemeClr w14:val="tx1"/>
                </w14:solidFill>
              </w14:textFill>
            </w:rPr>
            <w:t xml:space="preserve">五、公告期限</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_Toc26449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"_Toc764" </w:instrText>
          </w:r>
          <w:r>
            <w:fldChar w:fldCharType="separate"/>
          </w:r>
          <w:r>
            <w:rPr>
              <w:rFonts w:hint="eastAsia" w:ascii="宋体" w:hAnsi="宋体" w:cs="宋体"/>
              <w:bCs/>
              <w:color w:val="000000" w:themeColor="text1"/>
              <w:sz w:val="22"/>
              <w:szCs w:val="28"/>
              <w14:textFill>
                <w14:solidFill>
                  <w14:schemeClr w14:val="tx1"/>
                </w14:solidFill>
              </w14:textFill>
            </w:rPr>
            <w:t xml:space="preserve">六、其他补充事宜</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_Toc764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"_Toc850" </w:instrText>
          </w:r>
          <w:r>
            <w:fldChar w:fldCharType="separate"/>
          </w:r>
          <w:r>
            <w:rPr>
              <w:rFonts w:hint="eastAsia" w:ascii="宋体" w:hAnsi="宋体" w:cs="宋体"/>
              <w:bCs/>
              <w:color w:val="000000" w:themeColor="text1"/>
              <w:sz w:val="22"/>
              <w:szCs w:val="28"/>
              <w14:textFill>
                <w14:solidFill>
                  <w14:schemeClr w14:val="tx1"/>
                </w14:solidFill>
              </w14:textFill>
            </w:rPr>
            <w:t xml:space="preserve">七、对本次招标提出询问，请按以下方式联系</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_Toc850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"_Toc3506" </w:instrText>
          </w:r>
          <w:r>
            <w:fldChar w:fldCharType="separate"/>
          </w:r>
          <w:r>
            <w:rPr>
              <w:rFonts w:hint="eastAsia" w:ascii="宋体" w:hAnsi="宋体" w:cs="宋体"/>
              <w:color w:val="000000" w:themeColor="text1"/>
              <w:sz w:val="22"/>
              <w:szCs w:val="36"/>
              <w14:textFill>
                <w14:solidFill>
                  <w14:schemeClr w14:val="tx1"/>
                </w14:solidFill>
              </w14:textFill>
            </w:rPr>
            <w:t xml:space="preserve">第二部分</w:t>
          </w:r>
          <w:r>
            <w:rPr>
              <w:rFonts w:hint="eastAsia" w:ascii="宋体" w:hAnsi="宋体" w:cs="宋体"/>
              <w:bCs/>
              <w:color w:val="000000" w:themeColor="text1"/>
              <w:sz w:val="22"/>
              <w:szCs w:val="36"/>
              <w14:textFill>
                <w14:solidFill>
                  <w14:schemeClr w14:val="tx1"/>
                </w14:solidFill>
              </w14:textFill>
            </w:rPr>
            <w:t xml:space="preserve">   </w:t>
          </w:r>
          <w:r>
            <w:rPr>
              <w:rFonts w:hint="eastAsia" w:ascii="宋体" w:hAnsi="宋体" w:cs="宋体"/>
              <w:color w:val="000000" w:themeColor="text1"/>
              <w:sz w:val="22"/>
              <w:szCs w:val="36"/>
              <w14:textFill>
                <w14:solidFill>
                  <w14:schemeClr w14:val="tx1"/>
                </w14:solidFill>
              </w14:textFill>
            </w:rPr>
            <w:t xml:space="preserve">投标人须知</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_Toc3506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"_Toc16890" </w:instrText>
          </w:r>
          <w:r>
            <w:fldChar w:fldCharType="separate"/>
          </w:r>
          <w:r>
            <w:rPr>
              <w:rFonts w:hint="eastAsia" w:ascii="宋体" w:hAnsi="宋体" w:cs="宋体"/>
              <w:color w:val="000000" w:themeColor="text1"/>
              <w:sz w:val="22"/>
              <w:szCs w:val="36"/>
              <w14:textFill>
                <w14:solidFill>
                  <w14:schemeClr w14:val="tx1"/>
                </w14:solidFill>
              </w14:textFill>
            </w:rPr>
            <w:t xml:space="preserve">一、总  则</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_Toc16890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"_Toc27755" </w:instrText>
          </w:r>
          <w:r>
            <w:fldChar w:fldCharType="separate"/>
          </w:r>
          <w:r>
            <w:rPr>
              <w:rFonts w:hint="eastAsia" w:ascii="宋体" w:hAnsi="宋体" w:cs="宋体"/>
              <w:color w:val="000000" w:themeColor="text1"/>
              <w:sz w:val="22"/>
              <w:szCs w:val="28"/>
              <w14:textFill>
                <w14:solidFill>
                  <w14:schemeClr w14:val="tx1"/>
                </w14:solidFill>
              </w14:textFill>
            </w:rPr>
            <w:t xml:space="preserve">1．适用范围</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_Toc27755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"_Toc12143" </w:instrText>
          </w:r>
          <w:r>
            <w:fldChar w:fldCharType="separate"/>
          </w:r>
          <w:r>
            <w:rPr>
              <w:rFonts w:hint="eastAsia" w:ascii="宋体" w:hAnsi="宋体" w:cs="宋体"/>
              <w:color w:val="000000" w:themeColor="text1"/>
              <w:sz w:val="22"/>
              <w:szCs w:val="28"/>
              <w14:textFill>
                <w14:solidFill>
                  <w14:schemeClr w14:val="tx1"/>
                </w14:solidFill>
              </w14:textFill>
            </w:rPr>
            <w:t xml:space="preserve">2．定义</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_Toc12143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"_Toc5838" </w:instrText>
          </w:r>
          <w:r>
            <w:fldChar w:fldCharType="separate"/>
          </w:r>
          <w:r>
            <w:rPr>
              <w:rFonts w:hint="eastAsia" w:ascii="宋体" w:hAnsi="宋体" w:cs="宋体"/>
              <w:color w:val="000000" w:themeColor="text1"/>
              <w:sz w:val="22"/>
              <w:szCs w:val="28"/>
              <w14:textFill>
                <w14:solidFill>
                  <w14:schemeClr w14:val="tx1"/>
                </w14:solidFill>
              </w14:textFill>
            </w:rPr>
            <w:t xml:space="preserve">3．采购方式</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_Toc5838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"_Toc10529" </w:instrText>
          </w:r>
          <w:r>
            <w:fldChar w:fldCharType="separate"/>
          </w:r>
          <w:r>
            <w:rPr>
              <w:rFonts w:hint="eastAsia" w:ascii="宋体" w:hAnsi="宋体" w:cs="宋体"/>
              <w:color w:val="000000" w:themeColor="text1"/>
              <w:sz w:val="22"/>
              <w:szCs w:val="28"/>
              <w14:textFill>
                <w14:solidFill>
                  <w14:schemeClr w14:val="tx1"/>
                </w14:solidFill>
              </w14:textFill>
            </w:rPr>
            <w:t xml:space="preserve">4．投标费用</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_Toc10529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"_Toc19400" </w:instrText>
          </w:r>
          <w:r>
            <w:fldChar w:fldCharType="separate"/>
          </w:r>
          <w:r>
            <w:rPr>
              <w:rFonts w:hint="eastAsia" w:ascii="宋体" w:hAnsi="宋体" w:cs="宋体"/>
              <w:color w:val="000000" w:themeColor="text1"/>
              <w:sz w:val="22"/>
              <w:szCs w:val="28"/>
              <w14:textFill>
                <w14:solidFill>
                  <w14:schemeClr w14:val="tx1"/>
                </w14:solidFill>
              </w14:textFill>
            </w:rPr>
            <w:t xml:space="preserve">5．政策功能</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_Toc19400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8</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"_Toc32290" </w:instrText>
          </w:r>
          <w:r>
            <w:fldChar w:fldCharType="separate"/>
          </w:r>
          <w:r>
            <w:rPr>
              <w:rFonts w:hint="eastAsia" w:ascii="宋体" w:hAnsi="宋体" w:cs="宋体"/>
              <w:color w:val="000000" w:themeColor="text1"/>
              <w:sz w:val="22"/>
              <w:szCs w:val="28"/>
              <w14:textFill>
                <w14:solidFill>
                  <w14:schemeClr w14:val="tx1"/>
                </w14:solidFill>
              </w14:textFill>
            </w:rPr>
            <w:t xml:space="preserve">二、招标文件</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_Toc32290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"_Toc25236" </w:instrText>
          </w:r>
          <w:r>
            <w:fldChar w:fldCharType="separate"/>
          </w:r>
          <w:r>
            <w:rPr>
              <w:rFonts w:hint="eastAsia" w:ascii="宋体" w:hAnsi="宋体" w:cs="宋体"/>
              <w:color w:val="000000" w:themeColor="text1"/>
              <w:sz w:val="22"/>
              <w:szCs w:val="28"/>
              <w14:textFill>
                <w14:solidFill>
                  <w14:schemeClr w14:val="tx1"/>
                </w14:solidFill>
              </w14:textFill>
            </w:rPr>
            <w:t xml:space="preserve">6. 招标文件组成</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_Toc25236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"_Toc9069" </w:instrText>
          </w:r>
          <w:r>
            <w:fldChar w:fldCharType="separate"/>
          </w:r>
          <w:r>
            <w:rPr>
              <w:rFonts w:hint="eastAsia" w:ascii="宋体" w:hAnsi="宋体" w:cs="宋体"/>
              <w:color w:val="000000" w:themeColor="text1"/>
              <w:sz w:val="22"/>
              <w:szCs w:val="28"/>
              <w14:textFill>
                <w14:solidFill>
                  <w14:schemeClr w14:val="tx1"/>
                </w14:solidFill>
              </w14:textFill>
            </w:rPr>
            <w:t xml:space="preserve">7．招标文件的澄清和修改</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_Toc9069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"_Toc13382" </w:instrText>
          </w:r>
          <w:r>
            <w:fldChar w:fldCharType="separate"/>
          </w:r>
          <w:r>
            <w:rPr>
              <w:rFonts w:hint="eastAsia" w:ascii="宋体" w:hAnsi="宋体" w:cs="宋体"/>
              <w:color w:val="000000" w:themeColor="text1"/>
              <w:sz w:val="22"/>
              <w:szCs w:val="28"/>
              <w14:textFill>
                <w14:solidFill>
                  <w14:schemeClr w14:val="tx1"/>
                </w14:solidFill>
              </w14:textFill>
            </w:rPr>
            <w:t xml:space="preserve">三、投标文件</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_Toc13382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"_Toc28096" </w:instrText>
          </w:r>
          <w:r>
            <w:fldChar w:fldCharType="separate"/>
          </w:r>
          <w:r>
            <w:rPr>
              <w:rFonts w:hint="eastAsia" w:ascii="宋体" w:hAnsi="宋体" w:cs="宋体"/>
              <w:color w:val="000000" w:themeColor="text1"/>
              <w:sz w:val="22"/>
              <w:szCs w:val="28"/>
              <w14:textFill>
                <w14:solidFill>
                  <w14:schemeClr w14:val="tx1"/>
                </w14:solidFill>
              </w14:textFill>
            </w:rPr>
            <w:t xml:space="preserve">8.编制投标文件的工具</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_Toc28096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"_Toc2738" </w:instrText>
          </w:r>
          <w:r>
            <w:fldChar w:fldCharType="separate"/>
          </w:r>
          <w:r>
            <w:rPr>
              <w:rFonts w:hint="eastAsia" w:ascii="宋体" w:hAnsi="宋体" w:cs="宋体"/>
              <w:color w:val="000000" w:themeColor="text1"/>
              <w:sz w:val="22"/>
              <w:szCs w:val="28"/>
              <w14:textFill>
                <w14:solidFill>
                  <w14:schemeClr w14:val="tx1"/>
                </w14:solidFill>
              </w14:textFill>
            </w:rPr>
            <w:t xml:space="preserve">9.投标文件语言及度量衡单位</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_Toc2738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"_Toc28518" </w:instrText>
          </w:r>
          <w:r>
            <w:fldChar w:fldCharType="separate"/>
          </w:r>
          <w:r>
            <w:rPr>
              <w:rFonts w:hint="eastAsia" w:ascii="宋体" w:hAnsi="宋体" w:cs="宋体"/>
              <w:color w:val="000000" w:themeColor="text1"/>
              <w:sz w:val="22"/>
              <w:szCs w:val="28"/>
              <w14:textFill>
                <w14:solidFill>
                  <w14:schemeClr w14:val="tx1"/>
                </w14:solidFill>
              </w14:textFill>
            </w:rPr>
            <w:t xml:space="preserve">10. 投标文件的构成</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_Toc28518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"_Toc1951" </w:instrText>
          </w:r>
          <w:r>
            <w:fldChar w:fldCharType="separate"/>
          </w:r>
          <w:r>
            <w:rPr>
              <w:rFonts w:hint="eastAsia" w:ascii="宋体" w:hAnsi="宋体" w:cs="宋体"/>
              <w:color w:val="000000" w:themeColor="text1"/>
              <w:sz w:val="22"/>
              <w:szCs w:val="28"/>
              <w14:textFill>
                <w14:solidFill>
                  <w14:schemeClr w14:val="tx1"/>
                </w14:solidFill>
              </w14:textFill>
            </w:rPr>
            <w:t xml:space="preserve">11．投标文件的编制</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_Toc1951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"_Toc16681" </w:instrText>
          </w:r>
          <w:r>
            <w:fldChar w:fldCharType="separate"/>
          </w:r>
          <w:r>
            <w:rPr>
              <w:rFonts w:hint="eastAsia" w:ascii="宋体" w:hAnsi="宋体" w:cs="宋体"/>
              <w:color w:val="000000" w:themeColor="text1"/>
              <w:sz w:val="22"/>
              <w:szCs w:val="28"/>
              <w14:textFill>
                <w14:solidFill>
                  <w14:schemeClr w14:val="tx1"/>
                </w14:solidFill>
              </w14:textFill>
            </w:rPr>
            <w:t xml:space="preserve">12．投标保证金</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_Toc16681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"_Toc20058" </w:instrText>
          </w:r>
          <w:r>
            <w:fldChar w:fldCharType="separate"/>
          </w:r>
          <w:r>
            <w:rPr>
              <w:rFonts w:hint="eastAsia" w:ascii="宋体" w:hAnsi="宋体" w:cs="宋体"/>
              <w:color w:val="000000" w:themeColor="text1"/>
              <w:sz w:val="22"/>
              <w:szCs w:val="28"/>
              <w14:textFill>
                <w14:solidFill>
                  <w14:schemeClr w14:val="tx1"/>
                </w14:solidFill>
              </w14:textFill>
            </w:rPr>
            <w:t xml:space="preserve">13．投标有效期</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_Toc20058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"_Toc30729" </w:instrText>
          </w:r>
          <w:r>
            <w:fldChar w:fldCharType="separate"/>
          </w:r>
          <w:r>
            <w:rPr>
              <w:rFonts w:hint="eastAsia" w:ascii="宋体" w:hAnsi="宋体" w:cs="宋体"/>
              <w:color w:val="000000" w:themeColor="text1"/>
              <w:sz w:val="22"/>
              <w:szCs w:val="28"/>
              <w14:textFill>
                <w14:solidFill>
                  <w14:schemeClr w14:val="tx1"/>
                </w14:solidFill>
              </w14:textFill>
            </w:rPr>
            <w:t xml:space="preserve">14. 投标文件的式样和签署</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_Toc30729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"_Toc19244" </w:instrText>
          </w:r>
          <w:r>
            <w:fldChar w:fldCharType="separate"/>
          </w:r>
          <w:r>
            <w:rPr>
              <w:rFonts w:hint="eastAsia" w:ascii="宋体" w:hAnsi="宋体" w:cs="宋体"/>
              <w:color w:val="000000" w:themeColor="text1"/>
              <w:sz w:val="22"/>
              <w:szCs w:val="28"/>
              <w14:textFill>
                <w14:solidFill>
                  <w14:schemeClr w14:val="tx1"/>
                </w14:solidFill>
              </w14:textFill>
            </w:rPr>
            <w:t xml:space="preserve">15．投标文件的提交</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_Toc19244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"_Toc21861" </w:instrText>
          </w:r>
          <w:r>
            <w:fldChar w:fldCharType="separate"/>
          </w:r>
          <w:r>
            <w:rPr>
              <w:rFonts w:hint="eastAsia" w:ascii="宋体" w:hAnsi="宋体" w:cs="宋体"/>
              <w:color w:val="000000" w:themeColor="text1"/>
              <w:sz w:val="22"/>
              <w:szCs w:val="28"/>
              <w14:textFill>
                <w14:solidFill>
                  <w14:schemeClr w14:val="tx1"/>
                </w14:solidFill>
              </w14:textFill>
            </w:rPr>
            <w:t xml:space="preserve">16．投标文件的补充、修改或者撤回</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_Toc21861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"_Toc3906" </w:instrText>
          </w:r>
          <w:r>
            <w:fldChar w:fldCharType="separate"/>
          </w:r>
          <w:r>
            <w:rPr>
              <w:rFonts w:hint="eastAsia" w:ascii="宋体" w:hAnsi="宋体" w:cs="宋体"/>
              <w:color w:val="000000" w:themeColor="text1"/>
              <w:sz w:val="22"/>
              <w:szCs w:val="36"/>
              <w14:textFill>
                <w14:solidFill>
                  <w14:schemeClr w14:val="tx1"/>
                </w14:solidFill>
              </w14:textFill>
            </w:rPr>
            <w:t xml:space="preserve">四、开标及评标</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_Toc3906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"_Toc28093" </w:instrText>
          </w:r>
          <w:r>
            <w:fldChar w:fldCharType="separate"/>
          </w:r>
          <w:r>
            <w:rPr>
              <w:rFonts w:hint="eastAsia" w:ascii="宋体" w:hAnsi="宋体" w:cs="宋体"/>
              <w:color w:val="000000" w:themeColor="text1"/>
              <w:sz w:val="22"/>
              <w:szCs w:val="28"/>
              <w14:textFill>
                <w14:solidFill>
                  <w14:schemeClr w14:val="tx1"/>
                </w14:solidFill>
              </w14:textFill>
            </w:rPr>
            <w:t xml:space="preserve">17．开标</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_Toc28093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"_Toc11525" </w:instrText>
          </w:r>
          <w:r>
            <w:fldChar w:fldCharType="separate"/>
          </w:r>
          <w:r>
            <w:rPr>
              <w:rFonts w:hint="eastAsia" w:ascii="宋体" w:hAnsi="宋体" w:cs="宋体"/>
              <w:color w:val="000000" w:themeColor="text1"/>
              <w:sz w:val="22"/>
              <w:szCs w:val="28"/>
              <w14:textFill>
                <w14:solidFill>
                  <w14:schemeClr w14:val="tx1"/>
                </w14:solidFill>
              </w14:textFill>
            </w:rPr>
            <w:t xml:space="preserve">18. 投标人资格审查</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_Toc11525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"_Toc8759" </w:instrText>
          </w:r>
          <w:r>
            <w:fldChar w:fldCharType="separate"/>
          </w:r>
          <w:r>
            <w:rPr>
              <w:rFonts w:hint="eastAsia" w:ascii="宋体" w:hAnsi="宋体" w:cs="宋体"/>
              <w:color w:val="000000" w:themeColor="text1"/>
              <w:sz w:val="22"/>
              <w:szCs w:val="28"/>
              <w14:textFill>
                <w14:solidFill>
                  <w14:schemeClr w14:val="tx1"/>
                </w14:solidFill>
              </w14:textFill>
            </w:rPr>
            <w:t xml:space="preserve">19．评标委员会组成</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_Toc8759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"_Toc8176" </w:instrText>
          </w:r>
          <w:r>
            <w:fldChar w:fldCharType="separate"/>
          </w:r>
          <w:r>
            <w:rPr>
              <w:rFonts w:hint="eastAsia" w:ascii="宋体" w:hAnsi="宋体" w:cs="宋体"/>
              <w:color w:val="000000" w:themeColor="text1"/>
              <w:sz w:val="22"/>
              <w:szCs w:val="28"/>
              <w14:textFill>
                <w14:solidFill>
                  <w14:schemeClr w14:val="tx1"/>
                </w14:solidFill>
              </w14:textFill>
            </w:rPr>
            <w:t xml:space="preserve">20. 投标人符合性审查</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_Toc8176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16</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"_Toc27528" </w:instrText>
          </w:r>
          <w:r>
            <w:fldChar w:fldCharType="separate"/>
          </w:r>
          <w:r>
            <w:rPr>
              <w:rFonts w:hint="eastAsia" w:ascii="宋体" w:hAnsi="宋体" w:cs="宋体"/>
              <w:color w:val="000000" w:themeColor="text1"/>
              <w:sz w:val="22"/>
              <w:szCs w:val="28"/>
              <w14:textFill>
                <w14:solidFill>
                  <w14:schemeClr w14:val="tx1"/>
                </w14:solidFill>
              </w14:textFill>
            </w:rPr>
            <w:t xml:space="preserve">21．无效投标的情形</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_Toc27528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"_Toc10485" </w:instrText>
          </w:r>
          <w:r>
            <w:fldChar w:fldCharType="separate"/>
          </w:r>
          <w:r>
            <w:rPr>
              <w:rFonts w:hint="eastAsia" w:ascii="宋体" w:hAnsi="宋体" w:cs="宋体"/>
              <w:color w:val="000000" w:themeColor="text1"/>
              <w:sz w:val="22"/>
              <w:szCs w:val="28"/>
              <w14:textFill>
                <w14:solidFill>
                  <w14:schemeClr w14:val="tx1"/>
                </w14:solidFill>
              </w14:textFill>
            </w:rPr>
            <w:t xml:space="preserve">22. 串通投标的情形</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_Toc10485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18</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"_Toc31875" </w:instrText>
          </w:r>
          <w:r>
            <w:fldChar w:fldCharType="separate"/>
          </w:r>
          <w:r>
            <w:rPr>
              <w:rFonts w:hint="eastAsia" w:ascii="宋体" w:hAnsi="宋体" w:cs="宋体"/>
              <w:color w:val="000000" w:themeColor="text1"/>
              <w:sz w:val="22"/>
              <w:szCs w:val="28"/>
              <w14:textFill>
                <w14:solidFill>
                  <w14:schemeClr w14:val="tx1"/>
                </w14:solidFill>
              </w14:textFill>
            </w:rPr>
            <w:t xml:space="preserve">23. 投标文件详细评审</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_Toc31875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18</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"_Toc29025" </w:instrText>
          </w:r>
          <w:r>
            <w:fldChar w:fldCharType="separate"/>
          </w:r>
          <w:r>
            <w:rPr>
              <w:rFonts w:hint="eastAsia" w:ascii="宋体" w:hAnsi="宋体" w:cs="宋体"/>
              <w:color w:val="000000" w:themeColor="text1"/>
              <w:sz w:val="22"/>
              <w:szCs w:val="32"/>
              <w14:textFill>
                <w14:solidFill>
                  <w14:schemeClr w14:val="tx1"/>
                </w14:solidFill>
              </w14:textFill>
            </w:rPr>
            <w:t xml:space="preserve">24. 评标过程的保密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_Toc29025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18</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"_Toc17814" </w:instrText>
          </w:r>
          <w:r>
            <w:fldChar w:fldCharType="separate"/>
          </w:r>
          <w:r>
            <w:rPr>
              <w:rFonts w:hint="eastAsia" w:ascii="宋体" w:hAnsi="宋体" w:cs="宋体"/>
              <w:color w:val="000000" w:themeColor="text1"/>
              <w:sz w:val="22"/>
              <w:szCs w:val="28"/>
              <w14:textFill>
                <w14:solidFill>
                  <w14:schemeClr w14:val="tx1"/>
                </w14:solidFill>
              </w14:textFill>
            </w:rPr>
            <w:t xml:space="preserve">25．废标的情形</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_Toc17814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"_Toc7414" </w:instrText>
          </w:r>
          <w:r>
            <w:fldChar w:fldCharType="separate"/>
          </w:r>
          <w:r>
            <w:rPr>
              <w:rFonts w:hint="eastAsia" w:ascii="宋体" w:hAnsi="宋体" w:cs="宋体"/>
              <w:color w:val="000000" w:themeColor="text1"/>
              <w:sz w:val="22"/>
              <w:szCs w:val="28"/>
              <w14:textFill>
                <w14:solidFill>
                  <w14:schemeClr w14:val="tx1"/>
                </w14:solidFill>
              </w14:textFill>
            </w:rPr>
            <w:t xml:space="preserve">五、确定结果</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_Toc7414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"_Toc5515" </w:instrText>
          </w:r>
          <w:r>
            <w:fldChar w:fldCharType="separate"/>
          </w:r>
          <w:r>
            <w:rPr>
              <w:rFonts w:hint="eastAsia" w:ascii="宋体" w:hAnsi="宋体" w:cs="宋体"/>
              <w:bCs/>
              <w:color w:val="000000" w:themeColor="text1"/>
              <w:sz w:val="22"/>
              <w:szCs w:val="36"/>
              <w14:textFill>
                <w14:solidFill>
                  <w14:schemeClr w14:val="tx1"/>
                </w14:solidFill>
              </w14:textFill>
            </w:rPr>
            <w:t xml:space="preserve">26.确定中标人</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_Toc5515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"_Toc32673" </w:instrText>
          </w:r>
          <w:r>
            <w:fldChar w:fldCharType="separate"/>
          </w:r>
          <w:r>
            <w:rPr>
              <w:rFonts w:hint="eastAsia" w:ascii="宋体" w:hAnsi="宋体" w:cs="宋体"/>
              <w:color w:val="000000" w:themeColor="text1"/>
              <w:sz w:val="22"/>
              <w:szCs w:val="36"/>
              <w14:textFill>
                <w14:solidFill>
                  <w14:schemeClr w14:val="tx1"/>
                </w14:solidFill>
              </w14:textFill>
            </w:rPr>
            <w:t xml:space="preserve">六、授予合同</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_Toc32673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"_Toc5645" </w:instrText>
          </w:r>
          <w:r>
            <w:fldChar w:fldCharType="separate"/>
          </w:r>
          <w:r>
            <w:rPr>
              <w:rFonts w:hint="eastAsia" w:ascii="宋体" w:hAnsi="宋体" w:cs="宋体"/>
              <w:color w:val="000000" w:themeColor="text1"/>
              <w:sz w:val="22"/>
              <w:szCs w:val="28"/>
              <w14:textFill>
                <w14:solidFill>
                  <w14:schemeClr w14:val="tx1"/>
                </w14:solidFill>
              </w14:textFill>
            </w:rPr>
            <w:t xml:space="preserve">27．中标通知书</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_Toc5645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"_Toc9265" </w:instrText>
          </w:r>
          <w:r>
            <w:fldChar w:fldCharType="separate"/>
          </w:r>
          <w:r>
            <w:rPr>
              <w:rFonts w:hint="eastAsia" w:ascii="宋体" w:hAnsi="宋体" w:cs="宋体"/>
              <w:color w:val="000000" w:themeColor="text1"/>
              <w:sz w:val="22"/>
              <w:szCs w:val="32"/>
              <w14:textFill>
                <w14:solidFill>
                  <w14:schemeClr w14:val="tx1"/>
                </w14:solidFill>
              </w14:textFill>
            </w:rPr>
            <w:t xml:space="preserve">28. 履约保证金</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_Toc9265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"_Toc22330" </w:instrText>
          </w:r>
          <w:r>
            <w:fldChar w:fldCharType="separate"/>
          </w:r>
          <w:r>
            <w:rPr>
              <w:rFonts w:hint="eastAsia" w:ascii="宋体" w:hAnsi="宋体" w:cs="宋体"/>
              <w:color w:val="000000" w:themeColor="text1"/>
              <w:sz w:val="22"/>
              <w:szCs w:val="28"/>
              <w14:textFill>
                <w14:solidFill>
                  <w14:schemeClr w14:val="tx1"/>
                </w14:solidFill>
              </w14:textFill>
            </w:rPr>
            <w:t xml:space="preserve">29．签订合同</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_Toc22330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20</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"_Toc28847" </w:instrText>
          </w:r>
          <w:r>
            <w:fldChar w:fldCharType="separate"/>
          </w:r>
          <w:r>
            <w:rPr>
              <w:rFonts w:hint="eastAsia" w:ascii="宋体" w:hAnsi="宋体" w:cs="宋体"/>
              <w:color w:val="000000" w:themeColor="text1"/>
              <w:sz w:val="22"/>
              <w:szCs w:val="36"/>
              <w14:textFill>
                <w14:solidFill>
                  <w14:schemeClr w14:val="tx1"/>
                </w14:solidFill>
              </w14:textFill>
            </w:rPr>
            <w:t xml:space="preserve">七</w:t>
          </w:r>
          <w:r>
            <w:rPr>
              <w:rFonts w:hint="eastAsia" w:ascii="宋体" w:hAnsi="宋体" w:cs="宋体"/>
              <w:color w:val="000000" w:themeColor="text1"/>
              <w:sz w:val="22"/>
              <w:szCs w:val="36"/>
              <w:shd w:val="clear" w:color="auto" w:fill="ffffff"/>
              <w14:textFill>
                <w14:solidFill>
                  <w14:schemeClr w14:val="tx1"/>
                </w14:solidFill>
              </w14:textFill>
            </w:rPr>
            <w:t xml:space="preserve">、询问、质疑、投诉</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_Toc28847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"_Toc27606" </w:instrText>
          </w:r>
          <w:r>
            <w:fldChar w:fldCharType="separate"/>
          </w:r>
          <w:r>
            <w:rPr>
              <w:rFonts w:hint="eastAsia" w:ascii="宋体" w:hAnsi="宋体" w:cs="宋体"/>
              <w:color w:val="000000" w:themeColor="text1"/>
              <w:sz w:val="22"/>
              <w:szCs w:val="28"/>
              <w14:textFill>
                <w14:solidFill>
                  <w14:schemeClr w14:val="tx1"/>
                </w14:solidFill>
              </w14:textFill>
            </w:rPr>
            <w:t xml:space="preserve">30．询问</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_Toc27606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"_Toc17984" </w:instrText>
          </w:r>
          <w:r>
            <w:fldChar w:fldCharType="separate"/>
          </w:r>
          <w:r>
            <w:rPr>
              <w:rFonts w:hint="eastAsia" w:ascii="宋体" w:hAnsi="宋体" w:cs="宋体"/>
              <w:color w:val="000000" w:themeColor="text1"/>
              <w:sz w:val="22"/>
              <w:szCs w:val="28"/>
              <w14:textFill>
                <w14:solidFill>
                  <w14:schemeClr w14:val="tx1"/>
                </w14:solidFill>
              </w14:textFill>
            </w:rPr>
            <w:t xml:space="preserve">31．质疑</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_Toc17984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"_Toc11285" </w:instrText>
          </w:r>
          <w:r>
            <w:fldChar w:fldCharType="separate"/>
          </w:r>
          <w:r>
            <w:rPr>
              <w:rFonts w:hint="eastAsia" w:ascii="宋体" w:hAnsi="宋体" w:cs="宋体"/>
              <w:color w:val="000000" w:themeColor="text1"/>
              <w:sz w:val="22"/>
              <w:szCs w:val="28"/>
              <w14:textFill>
                <w14:solidFill>
                  <w14:schemeClr w14:val="tx1"/>
                </w14:solidFill>
              </w14:textFill>
            </w:rPr>
            <w:t xml:space="preserve">32．投诉</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_Toc11285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"_Toc20807" </w:instrText>
          </w:r>
          <w:r>
            <w:fldChar w:fldCharType="separate"/>
          </w:r>
          <w:r>
            <w:rPr>
              <w:rFonts w:hint="eastAsia" w:ascii="宋体" w:hAnsi="宋体" w:cs="宋体"/>
              <w:color w:val="000000" w:themeColor="text1"/>
              <w:sz w:val="22"/>
              <w:szCs w:val="36"/>
              <w:shd w:val="clear" w:color="auto" w:fill="ffffff"/>
              <w14:textFill>
                <w14:solidFill>
                  <w14:schemeClr w14:val="tx1"/>
                </w14:solidFill>
              </w14:textFill>
            </w:rPr>
            <w:t xml:space="preserve">八、诚实信用和解释权</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_Toc20807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"_Toc31694" </w:instrText>
          </w:r>
          <w:r>
            <w:fldChar w:fldCharType="separate"/>
          </w:r>
          <w:r>
            <w:rPr>
              <w:rFonts w:hint="eastAsia" w:ascii="宋体" w:hAnsi="宋体" w:cs="宋体"/>
              <w:color w:val="000000" w:themeColor="text1"/>
              <w:sz w:val="22"/>
              <w:szCs w:val="28"/>
              <w14:textFill>
                <w14:solidFill>
                  <w14:schemeClr w14:val="tx1"/>
                </w14:solidFill>
              </w14:textFill>
            </w:rPr>
            <w:t xml:space="preserve">33．诚实信用</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_Toc31694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"_Toc4953" </w:instrText>
          </w:r>
          <w:r>
            <w:fldChar w:fldCharType="separate"/>
          </w:r>
          <w:r>
            <w:rPr>
              <w:rFonts w:hint="eastAsia" w:ascii="宋体" w:hAnsi="宋体" w:cs="宋体"/>
              <w:color w:val="000000" w:themeColor="text1"/>
              <w:sz w:val="22"/>
              <w:szCs w:val="28"/>
              <w14:textFill>
                <w14:solidFill>
                  <w14:schemeClr w14:val="tx1"/>
                </w14:solidFill>
              </w14:textFill>
            </w:rPr>
            <w:t xml:space="preserve">34.适用法律及约束力</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_Toc4953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"_Toc5895" </w:instrText>
          </w:r>
          <w:r>
            <w:fldChar w:fldCharType="separate"/>
          </w:r>
          <w:r>
            <w:rPr>
              <w:rFonts w:hint="eastAsia" w:ascii="宋体" w:hAnsi="宋体" w:cs="宋体"/>
              <w:color w:val="000000" w:themeColor="text1"/>
              <w:sz w:val="22"/>
              <w:szCs w:val="28"/>
              <w14:textFill>
                <w14:solidFill>
                  <w14:schemeClr w14:val="tx1"/>
                </w14:solidFill>
              </w14:textFill>
            </w:rPr>
            <w:t xml:space="preserve">35.解释权</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_Toc5895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"_Toc15869" </w:instrText>
          </w:r>
          <w:r>
            <w:fldChar w:fldCharType="separate"/>
          </w:r>
          <w:r>
            <w:rPr>
              <w:rFonts w:hint="eastAsia" w:ascii="宋体" w:hAnsi="宋体" w:cs="宋体"/>
              <w:color w:val="000000" w:themeColor="text1"/>
              <w:sz w:val="22"/>
              <w:szCs w:val="32"/>
              <w14:textFill>
                <w14:solidFill>
                  <w14:schemeClr w14:val="tx1"/>
                </w14:solidFill>
              </w14:textFill>
            </w:rPr>
            <w:t xml:space="preserve">第三部分   合同条款</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_Toc15869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"_Toc2754" </w:instrText>
          </w:r>
          <w:r>
            <w:fldChar w:fldCharType="separate"/>
          </w:r>
          <w:r>
            <w:rPr>
              <w:rFonts w:hint="eastAsia" w:ascii="宋体" w:hAnsi="宋体" w:cs="宋体"/>
              <w:bCs/>
              <w:color w:val="000000" w:themeColor="text1"/>
              <w:sz w:val="22"/>
              <w:szCs w:val="36"/>
              <w14:textFill>
                <w14:solidFill>
                  <w14:schemeClr w14:val="tx1"/>
                </w14:solidFill>
              </w14:textFill>
            </w:rPr>
            <w:t xml:space="preserve">第四部分   采购需求</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_Toc2754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"_Toc22907" </w:instrText>
          </w:r>
          <w:r>
            <w:fldChar w:fldCharType="separate"/>
          </w:r>
          <w:r>
            <w:rPr>
              <w:rFonts w:hint="eastAsia" w:ascii="宋体" w:hAnsi="宋体" w:cs="宋体"/>
              <w:bCs/>
              <w:color w:val="000000" w:themeColor="text1"/>
              <w:sz w:val="22"/>
              <w:szCs w:val="36"/>
              <w14:textFill>
                <w14:solidFill>
                  <w14:schemeClr w14:val="tx1"/>
                </w14:solidFill>
              </w14:textFill>
            </w:rPr>
            <w:t xml:space="preserve">第五部分   评标办法和标准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_Toc22907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"_Toc8229" </w:instrText>
          </w:r>
          <w:r>
            <w:fldChar w:fldCharType="separate"/>
          </w:r>
          <w:r>
            <w:rPr>
              <w:rFonts w:hint="eastAsia" w:ascii="宋体" w:hAnsi="宋体" w:cs="宋体"/>
              <w:color w:val="000000" w:themeColor="text1"/>
              <w:sz w:val="22"/>
              <w:szCs w:val="32"/>
              <w14:textFill>
                <w14:solidFill>
                  <w14:schemeClr w14:val="tx1"/>
                </w14:solidFill>
              </w14:textFill>
            </w:rPr>
            <w:t xml:space="preserve">1.采购代理机构职责</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_Toc8229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"_Toc20716" </w:instrText>
          </w:r>
          <w:r>
            <w:fldChar w:fldCharType="separate"/>
          </w:r>
          <w:r>
            <w:rPr>
              <w:rFonts w:hint="eastAsia" w:ascii="宋体" w:hAnsi="宋体" w:cs="宋体"/>
              <w:color w:val="000000" w:themeColor="text1"/>
              <w:sz w:val="22"/>
              <w:szCs w:val="32"/>
              <w14:textFill>
                <w14:solidFill>
                  <w14:schemeClr w14:val="tx1"/>
                </w14:solidFill>
              </w14:textFill>
            </w:rPr>
            <w:t xml:space="preserve">2.评标委员会职责</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_Toc20716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"_Toc18167" </w:instrText>
          </w:r>
          <w:r>
            <w:fldChar w:fldCharType="separate"/>
          </w:r>
          <w:r>
            <w:rPr>
              <w:rFonts w:hint="eastAsia" w:ascii="宋体" w:hAnsi="宋体" w:cs="宋体"/>
              <w:color w:val="000000" w:themeColor="text1"/>
              <w:sz w:val="22"/>
              <w:szCs w:val="32"/>
              <w14:textFill>
                <w14:solidFill>
                  <w14:schemeClr w14:val="tx1"/>
                </w14:solidFill>
              </w14:textFill>
            </w:rPr>
            <w:t xml:space="preserve">3.评标注意事项</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_Toc18167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"_Toc26882" </w:instrText>
          </w:r>
          <w:r>
            <w:fldChar w:fldCharType="separate"/>
          </w:r>
          <w:r>
            <w:rPr>
              <w:rFonts w:hint="eastAsia" w:ascii="宋体" w:hAnsi="宋体" w:cs="宋体"/>
              <w:color w:val="000000" w:themeColor="text1"/>
              <w:sz w:val="22"/>
              <w:szCs w:val="32"/>
              <w14:textFill>
                <w14:solidFill>
                  <w14:schemeClr w14:val="tx1"/>
                </w14:solidFill>
              </w14:textFill>
            </w:rPr>
            <w:t xml:space="preserve">4.评标过程的保密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_Toc26882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"_Toc871" </w:instrText>
          </w:r>
          <w:r>
            <w:fldChar w:fldCharType="separate"/>
          </w:r>
          <w:r>
            <w:rPr>
              <w:rFonts w:hint="eastAsia" w:ascii="宋体" w:hAnsi="宋体" w:cs="宋体"/>
              <w:color w:val="000000" w:themeColor="text1"/>
              <w:sz w:val="22"/>
              <w:szCs w:val="32"/>
              <w14:textFill>
                <w14:solidFill>
                  <w14:schemeClr w14:val="tx1"/>
                </w14:solidFill>
              </w14:textFill>
            </w:rPr>
            <w:t xml:space="preserve">5.报价前后不一致的处理原则</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_Toc871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"_Toc15381" </w:instrText>
          </w:r>
          <w:r>
            <w:fldChar w:fldCharType="separate"/>
          </w:r>
          <w:r>
            <w:rPr>
              <w:rFonts w:hint="eastAsia" w:ascii="宋体" w:hAnsi="宋体" w:cs="宋体"/>
              <w:color w:val="000000" w:themeColor="text1"/>
              <w:sz w:val="22"/>
              <w:szCs w:val="32"/>
              <w14:textFill>
                <w14:solidFill>
                  <w14:schemeClr w14:val="tx1"/>
                </w14:solidFill>
              </w14:textFill>
            </w:rPr>
            <w:t xml:space="preserve">6.投标人资格审查</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_Toc15381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"_Toc31833" </w:instrText>
          </w:r>
          <w:r>
            <w:fldChar w:fldCharType="separate"/>
          </w:r>
          <w:r>
            <w:rPr>
              <w:rFonts w:hint="eastAsia" w:ascii="宋体" w:hAnsi="宋体" w:cs="宋体"/>
              <w:color w:val="000000" w:themeColor="text1"/>
              <w:sz w:val="22"/>
              <w:szCs w:val="32"/>
              <w14:textFill>
                <w14:solidFill>
                  <w14:schemeClr w14:val="tx1"/>
                </w14:solidFill>
              </w14:textFill>
            </w:rPr>
            <w:t xml:space="preserve">7.投标人符合性审查</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_Toc31833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66</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"_Toc32662" </w:instrText>
          </w:r>
          <w:r>
            <w:fldChar w:fldCharType="separate"/>
          </w:r>
          <w:r>
            <w:rPr>
              <w:rFonts w:hint="eastAsia" w:ascii="宋体" w:hAnsi="宋体" w:cs="宋体"/>
              <w:color w:val="000000" w:themeColor="text1"/>
              <w:sz w:val="22"/>
              <w:szCs w:val="32"/>
              <w14:textFill>
                <w14:solidFill>
                  <w14:schemeClr w14:val="tx1"/>
                </w14:solidFill>
              </w14:textFill>
            </w:rPr>
            <w:t xml:space="preserve">8.技术和商务评估</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_Toc32662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"_Toc31585" </w:instrText>
          </w:r>
          <w:r>
            <w:fldChar w:fldCharType="separate"/>
          </w:r>
          <w:r>
            <w:rPr>
              <w:rFonts w:hint="eastAsia" w:ascii="宋体" w:hAnsi="宋体" w:cs="宋体"/>
              <w:color w:val="000000" w:themeColor="text1"/>
              <w:sz w:val="22"/>
              <w:szCs w:val="32"/>
              <w14:textFill>
                <w14:solidFill>
                  <w14:schemeClr w14:val="tx1"/>
                </w14:solidFill>
              </w14:textFill>
            </w:rPr>
            <w:t xml:space="preserve">9.相同品牌产品的处理原则</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_Toc31585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"_Toc28068" </w:instrText>
          </w:r>
          <w:r>
            <w:fldChar w:fldCharType="separate"/>
          </w:r>
          <w:r>
            <w:rPr>
              <w:rFonts w:hint="eastAsia" w:ascii="宋体" w:hAnsi="宋体" w:cs="宋体"/>
              <w:color w:val="000000" w:themeColor="text1"/>
              <w:sz w:val="22"/>
              <w:szCs w:val="32"/>
              <w14:textFill>
                <w14:solidFill>
                  <w14:schemeClr w14:val="tx1"/>
                </w14:solidFill>
              </w14:textFill>
            </w:rPr>
            <w:t xml:space="preserve">10.允许修改评标结果的情形</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_Toc28068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70</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"_Toc22787" </w:instrText>
          </w:r>
          <w:r>
            <w:fldChar w:fldCharType="separate"/>
          </w:r>
          <w:r>
            <w:rPr>
              <w:rFonts w:hint="eastAsia" w:ascii="宋体" w:hAnsi="宋体" w:cs="宋体"/>
              <w:color w:val="000000" w:themeColor="text1"/>
              <w:sz w:val="22"/>
              <w:szCs w:val="32"/>
              <w14:textFill>
                <w14:solidFill>
                  <w14:schemeClr w14:val="tx1"/>
                </w14:solidFill>
              </w14:textFill>
            </w:rPr>
            <w:t xml:space="preserve">11.推荐中标候选人</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_Toc22787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70</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"_Toc12705" </w:instrText>
          </w:r>
          <w:r>
            <w:fldChar w:fldCharType="separate"/>
          </w:r>
          <w:r>
            <w:rPr>
              <w:rFonts w:hint="eastAsia" w:ascii="宋体" w:hAnsi="宋体" w:cs="宋体"/>
              <w:bCs/>
              <w:color w:val="000000" w:themeColor="text1"/>
              <w:sz w:val="22"/>
              <w:szCs w:val="36"/>
              <w14:textFill>
                <w14:solidFill>
                  <w14:schemeClr w14:val="tx1"/>
                </w14:solidFill>
              </w14:textFill>
            </w:rPr>
            <w:t xml:space="preserve">第六部分   投标文件（格式）</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_Toc12705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"_Toc13023" </w:instrText>
          </w:r>
          <w:r>
            <w:fldChar w:fldCharType="separate"/>
          </w:r>
          <w:r>
            <w:rPr>
              <w:rFonts w:hint="eastAsia" w:ascii="宋体" w:hAnsi="宋体" w:cs="宋体"/>
              <w:color w:val="000000" w:themeColor="text1"/>
              <w:sz w:val="22"/>
              <w:szCs w:val="28"/>
              <w14:textFill>
                <w14:solidFill>
                  <w14:schemeClr w14:val="tx1"/>
                </w14:solidFill>
              </w14:textFill>
            </w:rPr>
            <w:t xml:space="preserve">一、资格部分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_Toc13023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"_Toc25658" </w:instrText>
          </w:r>
          <w:r>
            <w:fldChar w:fldCharType="separate"/>
          </w:r>
          <w:r>
            <w:rPr>
              <w:rFonts w:hint="eastAsia" w:ascii="宋体" w:hAnsi="宋体" w:cs="宋体"/>
              <w:color w:val="000000" w:themeColor="text1"/>
              <w:sz w:val="22"/>
              <w:szCs w:val="36"/>
              <w14:textFill>
                <w14:solidFill>
                  <w14:schemeClr w14:val="tx1"/>
                </w14:solidFill>
              </w14:textFill>
            </w:rPr>
            <w:t xml:space="preserve">二、法定代表人身份证明书</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_Toc25658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82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"_Toc18052" </w:instrText>
          </w:r>
          <w:r>
            <w:fldChar w:fldCharType="separate"/>
          </w:r>
          <w:r>
            <w:rPr>
              <w:rFonts w:hint="eastAsia" w:ascii="宋体" w:hAnsi="宋体" w:cs="宋体"/>
              <w:color w:val="000000" w:themeColor="text1"/>
              <w:sz w:val="22"/>
              <w:szCs w:val="28"/>
              <w14:textFill>
                <w14:solidFill>
                  <w14:schemeClr w14:val="tx1"/>
                </w14:solidFill>
              </w14:textFill>
            </w:rPr>
            <w:t xml:space="preserve">三、法定代表人授权委托书</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_Toc18052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83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"_Toc15369" </w:instrText>
          </w:r>
          <w:r>
            <w:fldChar w:fldCharType="separate"/>
          </w:r>
          <w:r>
            <w:rPr>
              <w:rFonts w:hint="eastAsia" w:ascii="宋体" w:hAnsi="宋体" w:cs="宋体"/>
              <w:color w:val="000000" w:themeColor="text1"/>
              <w:sz w:val="22"/>
              <w:szCs w:val="28"/>
              <w14:textFill>
                <w14:solidFill>
                  <w14:schemeClr w14:val="tx1"/>
                </w14:solidFill>
              </w14:textFill>
            </w:rPr>
            <w:t xml:space="preserve">四、价格部分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_Toc15369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84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"_Toc18428" </w:instrText>
          </w:r>
          <w:r>
            <w:fldChar w:fldCharType="separate"/>
          </w:r>
          <w:r>
            <w:rPr>
              <w:rFonts w:hint="eastAsia" w:ascii="宋体" w:hAnsi="宋体" w:cs="宋体"/>
              <w:color w:val="000000" w:themeColor="text1"/>
              <w:sz w:val="22"/>
              <w:szCs w:val="28"/>
              <w14:textFill>
                <w14:solidFill>
                  <w14:schemeClr w14:val="tx1"/>
                </w14:solidFill>
              </w14:textFill>
            </w:rPr>
            <w:t xml:space="preserve">五、技术部分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_Toc18428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86</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"_Toc22924" </w:instrText>
          </w:r>
          <w:r>
            <w:fldChar w:fldCharType="separate"/>
          </w:r>
          <w:r>
            <w:rPr>
              <w:rFonts w:hint="eastAsia" w:ascii="宋体" w:hAnsi="宋体" w:cs="宋体"/>
              <w:color w:val="000000" w:themeColor="text1"/>
              <w:sz w:val="22"/>
              <w:szCs w:val="28"/>
              <w14:textFill>
                <w14:solidFill>
                  <w14:schemeClr w14:val="tx1"/>
                </w14:solidFill>
              </w14:textFill>
            </w:rPr>
            <w:t xml:space="preserve">六、商务部分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_Toc22924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89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color w:val="000000" w:themeColor="text1"/>
              <w14:textFill>
                <w14:solidFill>
                  <w14:schemeClr w14:val="tx1"/>
                </w14:solidFill>
              </w14:textFill>
            </w:rPr>
          </w:pPr>
          <w:r>
            <w:fldChar w:fldCharType="begin"/>
          </w:r>
          <w:r>
            <w:instrText xml:space="preserve"> HYPERLINK \l "_Toc21454" </w:instrText>
          </w:r>
          <w:r>
            <w:fldChar w:fldCharType="separate"/>
          </w:r>
          <w:r>
            <w:rPr>
              <w:rFonts w:hint="eastAsia" w:ascii="宋体" w:hAnsi="宋体" w:cs="宋体"/>
              <w:color w:val="000000" w:themeColor="text1"/>
              <w:sz w:val="22"/>
              <w:szCs w:val="28"/>
              <w14:textFill>
                <w14:solidFill>
                  <w14:schemeClr w14:val="tx1"/>
                </w14:solidFill>
              </w14:textFill>
            </w:rPr>
            <w:t xml:space="preserve">七、其他部分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_Toc21454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92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spacing w:line="360" w:lineRule="auto"/>
        <w:rPr>
          <w:rFonts w:ascii="宋体" w:hAnsi="宋体" w:cs="楷体"/>
          <w:b/>
          <w:color w:val="000000" w:themeColor="text1"/>
          <w:sz w:val="30"/>
          <w14:textFill>
            <w14:solidFill>
              <w14:schemeClr w14:val="tx1"/>
            </w14:solidFill>
          </w14:textFill>
        </w:rPr>
      </w:pPr>
      <w:r>
        <w:rPr>
          <w:rFonts w:hint="eastAsia" w:ascii="宋体" w:hAnsi="宋体" w:cs="楷体"/>
          <w:b/>
          <w:color w:val="000000" w:themeColor="text1"/>
          <w:sz w:val="30"/>
          <w14:textFill>
            <w14:solidFill>
              <w14:schemeClr w14:val="tx1"/>
            </w14:solidFill>
          </w14:textFill>
        </w:rPr>
        <w:t xml:space="preserve">              </w:t>
      </w:r>
      <w:r/>
    </w:p>
    <w:p>
      <w:pPr>
        <w:pStyle w:val="972"/>
        <w:jc w:val="center"/>
        <w:keepLines w:val="0"/>
        <w:keepNext w:val="0"/>
        <w:spacing w:before="0" w:after="0" w:line="240" w:lineRule="auto"/>
        <w:rPr>
          <w:rFonts w:ascii="宋体" w:hAnsi="宋体" w:cs="楷体"/>
          <w:color w:val="000000" w:themeColor="text1"/>
          <w:szCs w:val="32"/>
          <w14:textFill>
            <w14:solidFill>
              <w14:schemeClr w14:val="tx1"/>
            </w14:solidFill>
          </w14:textFill>
        </w:rPr>
        <w:outlineLvl w:val="9"/>
      </w:pPr>
      <w:r/>
      <w:bookmarkStart w:id="1" w:name="_Toc92167999"/>
      <w:r/>
      <w:bookmarkStart w:id="2" w:name="_Toc20732967"/>
      <w:r/>
      <w:bookmarkStart w:id="3" w:name="_Toc100386033"/>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tabs>
          <w:tab w:val="center" w:pos="4706" w:leader="none"/>
        </w:tabs>
        <w:rPr>
          <w:color w:val="000000" w:themeColor="text1"/>
          <w14:textFill>
            <w14:solidFill>
              <w14:schemeClr w14:val="tx1"/>
            </w14:solidFill>
          </w14:textFill>
        </w:rPr>
        <w:sectPr>
          <w:footerReference w:type="default" r:id="rId10"/>
          <w:footnotePr/>
          <w:endnotePr/>
          <w:type w:val="nextPage"/>
          <w:pgSz w:w="11907" w:h="16840" w:orient="portrait"/>
          <w:pgMar w:top="1247" w:right="1247" w:bottom="1247" w:left="1247" w:header="851" w:footer="992" w:gutter="0"/>
          <w:pgNumType w:start="1"/>
          <w:cols w:num="1" w:sep="0" w:space="720" w:equalWidth="1"/>
          <w:docGrid w:linePitch="360"/>
        </w:sectPr>
      </w:pPr>
      <w:r>
        <w:rPr>
          <w:rFonts w:hint="eastAsia"/>
          <w:color w:val="000000" w:themeColor="text1"/>
          <w14:textFill>
            <w14:solidFill>
              <w14:schemeClr w14:val="tx1"/>
            </w14:solidFill>
          </w14:textFill>
        </w:rPr>
        <w:tab/>
      </w:r>
      <w:r/>
    </w:p>
    <w:p>
      <w:pPr>
        <w:pStyle w:val="972"/>
        <w:jc w:val="center"/>
        <w:keepLines w:val="0"/>
        <w:keepNext w:val="0"/>
        <w:spacing w:before="0" w:after="0" w:line="240" w:lineRule="auto"/>
        <w:rPr>
          <w:rFonts w:ascii="宋体" w:hAnsi="宋体" w:cs="楷体"/>
          <w:color w:val="000000" w:themeColor="text1"/>
          <w:sz w:val="36"/>
          <w:szCs w:val="36"/>
          <w14:textFill>
            <w14:solidFill>
              <w14:schemeClr w14:val="tx1"/>
            </w14:solidFill>
          </w14:textFill>
        </w:rPr>
        <w:outlineLvl w:val="0"/>
      </w:pPr>
      <w:r/>
      <w:bookmarkStart w:id="4" w:name="_Toc14150"/>
      <w:r>
        <w:rPr>
          <w:rFonts w:hint="eastAsia" w:ascii="宋体" w:hAnsi="宋体" w:cs="楷体"/>
          <w:color w:val="000000" w:themeColor="text1"/>
          <w:szCs w:val="32"/>
          <w14:textFill>
            <w14:solidFill>
              <w14:schemeClr w14:val="tx1"/>
            </w14:solidFill>
          </w14:textFill>
        </w:rPr>
        <w:t xml:space="preserve">第一部分  投标邀请</w:t>
      </w:r>
      <w:bookmarkEnd w:id="1"/>
      <w:r/>
      <w:bookmarkEnd w:id="2"/>
      <w:r/>
      <w:bookmarkEnd w:id="3"/>
      <w:r/>
      <w:bookmarkEnd w:id="4"/>
      <w:r/>
      <w:r/>
    </w:p>
    <w:p>
      <w:pPr>
        <w:ind w:firstLine="480"/>
        <w:spacing w:line="360" w:lineRule="auto"/>
        <w:rPr>
          <w:rFonts w:ascii="宋体" w:hAnsi="宋体"/>
          <w:color w:val="000000" w:themeColor="text1"/>
          <w:sz w:val="24"/>
          <w:szCs w:val="28"/>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5" w:name="_Toc98669341"/>
      <w:r/>
      <w:bookmarkStart w:id="6" w:name="_Toc98669699"/>
      <w:r/>
      <w:bookmarkStart w:id="7" w:name="_Toc92168010"/>
      <w:r/>
      <w:bookmarkStart w:id="8" w:name="_Toc20732978"/>
      <w:r/>
      <w:bookmarkStart w:id="9" w:name="_Toc100386044"/>
      <w:r>
        <w:rPr>
          <w:rFonts w:hint="eastAsia" w:ascii="宋体" w:hAnsi="宋体" w:cs="楷体"/>
          <w:color w:val="000000" w:themeColor="text1"/>
          <w:sz w:val="24"/>
          <w:szCs w:val="28"/>
          <w14:textFill>
            <w14:solidFill>
              <w14:schemeClr w14:val="tx1"/>
            </w14:solidFill>
          </w14:textFill>
        </w:rPr>
        <w:t xml:space="preserve">项目概况</w:t>
      </w:r>
      <w:r/>
    </w:p>
    <w:p>
      <w:pPr>
        <w:ind w:firstLine="480"/>
        <w:jc w:val="left"/>
        <w:spacing w:line="360" w:lineRule="auto"/>
        <w:rPr>
          <w:rFonts w:ascii="宋体" w:hAnsi="宋体" w:cs="楷体"/>
          <w:color w:val="000000" w:themeColor="text1"/>
          <w:sz w:val="24"/>
          <w:szCs w:val="28"/>
          <w:u w:val="singl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8"/>
          <w:lang w:eastAsia="zh-CN"/>
          <w14:textFill>
            <w14:solidFill>
              <w14:schemeClr w14:val="tx1"/>
            </w14:solidFill>
          </w14:textFill>
        </w:rPr>
        <w:t xml:space="preserve">丹北镇后巷污水处理厂升级改造项目运维</w:t>
      </w:r>
      <w:r>
        <w:rPr>
          <w:rFonts w:hint="eastAsia" w:ascii="宋体" w:hAnsi="宋体"/>
          <w:color w:val="000000" w:themeColor="text1"/>
          <w:sz w:val="24"/>
          <w:szCs w:val="28"/>
          <w14:textFill>
            <w14:solidFill>
              <w14:schemeClr w14:val="tx1"/>
            </w14:solidFill>
          </w14:textFill>
        </w:rPr>
        <w:t xml:space="preserve"> </w:t>
      </w:r>
      <w:r>
        <w:rPr>
          <w:rFonts w:hint="eastAsia" w:ascii="宋体" w:hAnsi="宋体"/>
          <w:color w:val="000000" w:themeColor="text1"/>
          <w:sz w:val="24"/>
          <w:szCs w:val="28"/>
          <w:lang w:eastAsia="zh-CN"/>
          <w14:textFill>
            <w14:solidFill>
              <w14:schemeClr w14:val="tx1"/>
            </w14:solidFill>
          </w14:textFill>
        </w:rPr>
        <w:t xml:space="preserve">JSZC-321181-DYWX-G2026-0012</w:t>
      </w:r>
      <w:r>
        <w:rPr>
          <w:rFonts w:hint="eastAsia" w:ascii="宋体" w:hAnsi="宋体"/>
          <w:color w:val="000000" w:themeColor="text1"/>
          <w:sz w:val="24"/>
          <w:szCs w:val="28"/>
          <w14:textFill>
            <w14:solidFill>
              <w14:schemeClr w14:val="tx1"/>
            </w14:solidFill>
          </w14:textFill>
        </w:rPr>
        <w:t xml:space="preserve">招标项目的潜在投标人应在江苏政府采购网-苏采云电子交易平台 获取招标文件，并于2026年</w:t>
      </w:r>
      <w:r>
        <w:rPr>
          <w:rFonts w:hint="eastAsia" w:ascii="宋体" w:hAnsi="宋体"/>
          <w:color w:val="000000" w:themeColor="text1"/>
          <w:sz w:val="24"/>
          <w:szCs w:val="28"/>
          <w:lang w:val="en-US" w:eastAsia="zh-CN"/>
          <w14:textFill>
            <w14:solidFill>
              <w14:schemeClr w14:val="tx1"/>
            </w14:solidFill>
          </w14:textFill>
        </w:rPr>
        <w:t xml:space="preserve">7</w:t>
      </w:r>
      <w:r>
        <w:rPr>
          <w:rFonts w:hint="eastAsia" w:ascii="宋体" w:hAnsi="宋体"/>
          <w:color w:val="000000" w:themeColor="text1"/>
          <w:sz w:val="24"/>
          <w:szCs w:val="28"/>
          <w14:textFill>
            <w14:solidFill>
              <w14:schemeClr w14:val="tx1"/>
            </w14:solidFill>
          </w14:textFill>
        </w:rPr>
        <w:t xml:space="preserve">月</w:t>
      </w:r>
      <w:r>
        <w:rPr>
          <w:rFonts w:hint="eastAsia" w:ascii="宋体" w:hAnsi="宋体"/>
          <w:color w:val="000000" w:themeColor="text1"/>
          <w:sz w:val="24"/>
          <w:szCs w:val="28"/>
          <w:lang w:val="en-US" w:eastAsia="zh-CN"/>
          <w14:textFill>
            <w14:solidFill>
              <w14:schemeClr w14:val="tx1"/>
            </w14:solidFill>
          </w14:textFill>
        </w:rPr>
        <w:t xml:space="preserve">2</w:t>
      </w:r>
      <w:r>
        <w:rPr>
          <w:rFonts w:hint="eastAsia" w:ascii="宋体" w:hAnsi="宋体"/>
          <w:color w:val="000000" w:themeColor="text1"/>
          <w:sz w:val="24"/>
          <w:szCs w:val="28"/>
          <w14:textFill>
            <w14:solidFill>
              <w14:schemeClr w14:val="tx1"/>
            </w14:solidFill>
          </w14:textFill>
        </w:rPr>
        <w:t xml:space="preserve">日 09时30分（北京时间）前按要求递交投标文件。</w:t>
      </w:r>
      <w:r/>
    </w:p>
    <w:p>
      <w:pPr>
        <w:pStyle w:val="2450"/>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10" w:name="_Toc1141"/>
      <w:r/>
      <w:bookmarkStart w:id="11" w:name="_Toc35393621"/>
      <w:r/>
      <w:bookmarkStart w:id="12" w:name="_Toc35393790"/>
      <w:r/>
      <w:bookmarkStart w:id="13" w:name="_Toc28359002"/>
      <w:r/>
      <w:bookmarkStart w:id="14" w:name="_Toc28359079"/>
      <w:r/>
      <w:bookmarkStart w:id="15" w:name="_Hlk24379207"/>
      <w:r>
        <w:rPr>
          <w:rFonts w:hint="eastAsia" w:ascii="宋体" w:hAnsi="宋体" w:eastAsia="宋体"/>
          <w:bCs/>
          <w:color w:val="000000" w:themeColor="text1"/>
          <w14:textFill>
            <w14:solidFill>
              <w14:schemeClr w14:val="tx1"/>
            </w14:solidFill>
          </w14:textFill>
        </w:rPr>
        <w:t xml:space="preserve">一、项目基本情况</w:t>
      </w:r>
      <w:bookmarkEnd w:id="10"/>
      <w:r/>
      <w:bookmarkEnd w:id="11"/>
      <w:r/>
      <w:bookmarkEnd w:id="12"/>
      <w:r/>
      <w:bookmarkEnd w:id="13"/>
      <w:r/>
      <w:bookmarkEnd w:id="14"/>
      <w:r/>
      <w:r/>
    </w:p>
    <w:p>
      <w:pPr>
        <w:ind w:firstLine="480"/>
        <w:spacing w:line="360" w:lineRule="auto"/>
        <w:rPr>
          <w:rFonts w:hint="eastAsia" w:ascii="宋体" w:hAnsi="宋体" w:eastAsia="宋体" w:cs="楷体"/>
          <w:color w:val="000000" w:themeColor="text1"/>
          <w:sz w:val="24"/>
          <w:szCs w:val="28"/>
          <w:highlight w:val="none"/>
          <w:lang w:eastAsia="zh-CN"/>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项目编号：</w:t>
      </w:r>
      <w:r>
        <w:rPr>
          <w:rFonts w:hint="eastAsia" w:ascii="宋体" w:hAnsi="宋体" w:cs="楷体"/>
          <w:color w:val="000000" w:themeColor="text1"/>
          <w:sz w:val="24"/>
          <w:szCs w:val="28"/>
          <w:highlight w:val="none"/>
          <w:lang w:eastAsia="zh-CN"/>
          <w14:textFill>
            <w14:solidFill>
              <w14:schemeClr w14:val="tx1"/>
            </w14:solidFill>
          </w14:textFill>
        </w:rPr>
        <w:t xml:space="preserve">JSZC-321181-DYWX-G2026-0012</w:t>
      </w:r>
      <w:r/>
    </w:p>
    <w:p>
      <w:pPr>
        <w:ind w:firstLine="480"/>
        <w:spacing w:line="360" w:lineRule="auto"/>
        <w:rPr>
          <w:rFonts w:hint="eastAsia" w:ascii="宋体" w:hAnsi="宋体" w:eastAsia="宋体" w:cs="楷体"/>
          <w:color w:val="000000" w:themeColor="text1"/>
          <w:sz w:val="24"/>
          <w:szCs w:val="28"/>
          <w:highlight w:val="none"/>
          <w:lang w:eastAsia="zh-CN"/>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项目名称：</w:t>
      </w:r>
      <w:bookmarkEnd w:id="15"/>
      <w:r>
        <w:rPr>
          <w:rFonts w:hint="eastAsia" w:ascii="宋体" w:hAnsi="宋体" w:cs="楷体"/>
          <w:color w:val="000000" w:themeColor="text1"/>
          <w:sz w:val="24"/>
          <w:szCs w:val="28"/>
          <w:highlight w:val="none"/>
          <w:lang w:eastAsia="zh-CN"/>
          <w14:textFill>
            <w14:solidFill>
              <w14:schemeClr w14:val="tx1"/>
            </w14:solidFill>
          </w14:textFill>
        </w:rPr>
        <w:t xml:space="preserve">丹北镇后巷污水处理厂升级改造项目运维</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预算金额：</w:t>
      </w:r>
      <w:bookmarkStart w:id="16" w:name="OLE_LINK17"/>
      <w:r>
        <w:rPr>
          <w:rFonts w:hint="eastAsia" w:ascii="宋体" w:hAnsi="宋体" w:cs="楷体"/>
          <w:color w:val="000000" w:themeColor="text1"/>
          <w:sz w:val="24"/>
          <w:szCs w:val="28"/>
          <w:highlight w:val="none"/>
          <w:lang w:eastAsia="zh-CN"/>
          <w14:textFill>
            <w14:solidFill>
              <w14:schemeClr w14:val="tx1"/>
            </w14:solidFill>
          </w14:textFill>
        </w:rPr>
        <w:t xml:space="preserve">2567.00</w:t>
      </w:r>
      <w:r>
        <w:rPr>
          <w:rFonts w:hint="eastAsia" w:ascii="宋体" w:hAnsi="宋体" w:cs="楷体"/>
          <w:color w:val="000000" w:themeColor="text1"/>
          <w:sz w:val="24"/>
          <w:szCs w:val="28"/>
          <w:highlight w:val="none"/>
          <w14:textFill>
            <w14:solidFill>
              <w14:schemeClr w14:val="tx1"/>
            </w14:solidFill>
          </w14:textFill>
        </w:rPr>
        <w:t xml:space="preserve">万元</w:t>
      </w:r>
      <w:bookmarkEnd w:id="16"/>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最高限价：</w:t>
      </w:r>
      <w:r>
        <w:rPr>
          <w:rFonts w:hint="eastAsia" w:ascii="宋体" w:hAnsi="宋体" w:cs="宋体"/>
          <w:bCs/>
          <w:color w:val="000000" w:themeColor="text1"/>
          <w:sz w:val="24"/>
          <w:highlight w:val="none"/>
          <w:lang w:eastAsia="zh-CN"/>
          <w14:textFill>
            <w14:solidFill>
              <w14:schemeClr w14:val="tx1"/>
            </w14:solidFill>
          </w14:textFill>
        </w:rPr>
        <w:t xml:space="preserve">处理单价最高限价25.67元/吨，超过最高限价的为无效报价，按无效响应处理</w:t>
      </w:r>
      <w:r>
        <w:rPr>
          <w:rFonts w:hint="eastAsia" w:ascii="宋体" w:hAnsi="宋体"/>
          <w:color w:val="000000" w:themeColor="text1"/>
          <w:sz w:val="24"/>
          <w:szCs w:val="28"/>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采购需求：本项目为电镀废水深度处理，主要服务内容：编制运营方案，并组建运营班组人员；运维期确保出水稳定达标排放；运维期不得出现环保处罚及安全事故发生；运维期按照环保及住建要求做好好各项台账资料并存单；运维期污泥处置必须按照环保法律法规要求进行储存处置；运维期设备仪表完好率</w:t>
      </w:r>
      <w:r>
        <w:rPr>
          <w:rFonts w:hint="eastAsia" w:ascii="宋体" w:hAnsi="宋体" w:cs="楷体"/>
          <w:color w:val="000000" w:themeColor="text1"/>
          <w:sz w:val="24"/>
          <w:szCs w:val="28"/>
          <w:highlight w:val="none"/>
          <w:lang w:eastAsia="zh-CN"/>
          <w14:textFill>
            <w14:solidFill>
              <w14:schemeClr w14:val="tx1"/>
            </w14:solidFill>
          </w14:textFill>
        </w:rPr>
        <w:t xml:space="preserve">满足服务要求</w:t>
      </w:r>
      <w:r>
        <w:rPr>
          <w:rFonts w:hint="eastAsia" w:ascii="宋体" w:hAnsi="宋体" w:cs="楷体"/>
          <w:color w:val="000000" w:themeColor="text1"/>
          <w:sz w:val="24"/>
          <w:szCs w:val="28"/>
          <w:highlight w:val="none"/>
          <w14:textFill>
            <w14:solidFill>
              <w14:schemeClr w14:val="tx1"/>
            </w14:solidFill>
          </w14:textFill>
        </w:rPr>
        <w:t xml:space="preserve">,并做好设备台账记录工作并存档。具体内容及要求详见采购文件。</w:t>
      </w:r>
      <w:r/>
    </w:p>
    <w:p>
      <w:pPr>
        <w:ind w:firstLine="480"/>
        <w:spacing w:line="360" w:lineRule="auto"/>
        <w:rPr>
          <w:rFonts w:hint="eastAsia" w:ascii="宋体" w:hAnsi="宋体" w:eastAsia="宋体" w:cs="楷体"/>
          <w:color w:val="000000" w:themeColor="text1"/>
          <w:sz w:val="24"/>
          <w:szCs w:val="28"/>
          <w:highlight w:val="none"/>
          <w:lang w:eastAsia="zh-CN"/>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合同履行期限：</w:t>
      </w:r>
      <w:r>
        <w:rPr>
          <w:rFonts w:hint="eastAsia" w:ascii="宋体" w:hAnsi="宋体" w:cs="宋体"/>
          <w:bCs/>
          <w:color w:val="000000" w:themeColor="text1"/>
          <w:sz w:val="24"/>
          <w:highlight w:val="none"/>
          <w:lang w:eastAsia="zh-CN"/>
          <w14:textFill>
            <w14:solidFill>
              <w14:schemeClr w14:val="tx1"/>
            </w14:solidFill>
          </w14:textFill>
        </w:rPr>
        <w:t xml:space="preserve">一年</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ascii="宋体" w:hAnsi="宋体" w:cs="楷体"/>
          <w:color w:val="000000" w:themeColor="text1"/>
          <w:sz w:val="24"/>
          <w:szCs w:val="28"/>
          <w:highlight w:val="none"/>
          <w14:textFill>
            <w14:solidFill>
              <w14:schemeClr w14:val="tx1"/>
            </w14:solidFill>
          </w14:textFill>
        </w:rPr>
        <w:t xml:space="preserve">本项目（是/否）接受联合体投标：</w:t>
      </w:r>
      <w:r>
        <w:rPr>
          <w:rFonts w:hint="eastAsia" w:ascii="宋体" w:hAnsi="宋体" w:cs="楷体"/>
          <w:color w:val="000000" w:themeColor="text1"/>
          <w:sz w:val="24"/>
          <w:szCs w:val="28"/>
          <w:highlight w:val="none"/>
          <w14:textFill>
            <w14:solidFill>
              <w14:schemeClr w14:val="tx1"/>
            </w14:solidFill>
          </w14:textFill>
        </w:rPr>
        <w:t xml:space="preserve">否</w:t>
      </w:r>
      <w:r/>
    </w:p>
    <w:p>
      <w:pPr>
        <w:pStyle w:val="2450"/>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17" w:name="_Toc35393622"/>
      <w:r/>
      <w:bookmarkStart w:id="18" w:name="_Toc28359080"/>
      <w:r/>
      <w:bookmarkStart w:id="19" w:name="_Toc1522"/>
      <w:r/>
      <w:bookmarkStart w:id="20" w:name="_Toc28359003"/>
      <w:r/>
      <w:bookmarkStart w:id="21" w:name="_Toc35393791"/>
      <w:r>
        <w:rPr>
          <w:rFonts w:hint="eastAsia" w:ascii="宋体" w:hAnsi="宋体" w:eastAsia="宋体"/>
          <w:bCs/>
          <w:color w:val="000000" w:themeColor="text1"/>
          <w14:textFill>
            <w14:solidFill>
              <w14:schemeClr w14:val="tx1"/>
            </w14:solidFill>
          </w14:textFill>
        </w:rPr>
        <w:t xml:space="preserve">二、申请人的资格要求：</w:t>
      </w:r>
      <w:bookmarkEnd w:id="17"/>
      <w:r/>
      <w:bookmarkEnd w:id="18"/>
      <w:r/>
      <w:bookmarkEnd w:id="19"/>
      <w:r/>
      <w:bookmarkEnd w:id="20"/>
      <w:r/>
      <w:bookmarkEnd w:id="21"/>
      <w:r/>
      <w:r/>
    </w:p>
    <w:p>
      <w:pPr>
        <w:ind w:firstLine="480"/>
        <w:spacing w:line="360" w:lineRule="auto"/>
        <w:rPr>
          <w:rFonts w:ascii="宋体" w:hAnsi="宋体" w:cs="楷体"/>
          <w:color w:val="000000" w:themeColor="text1"/>
          <w:sz w:val="24"/>
          <w:szCs w:val="28"/>
          <w14:textFill>
            <w14:solidFill>
              <w14:schemeClr w14:val="tx1"/>
            </w14:solidFill>
          </w14:textFill>
        </w:rPr>
      </w:pPr>
      <w:r/>
      <w:bookmarkStart w:id="22" w:name="_Toc28359081"/>
      <w:r/>
      <w:bookmarkStart w:id="23" w:name="_Toc35393792"/>
      <w:r/>
      <w:bookmarkStart w:id="24" w:name="_Toc35393623"/>
      <w:r/>
      <w:bookmarkStart w:id="25" w:name="_Toc28359004"/>
      <w:r>
        <w:rPr>
          <w:rFonts w:hint="eastAsia" w:ascii="宋体" w:hAnsi="宋体" w:cs="楷体"/>
          <w:color w:val="000000" w:themeColor="text1"/>
          <w:sz w:val="24"/>
          <w:szCs w:val="28"/>
          <w14:textFill>
            <w14:solidFill>
              <w14:schemeClr w14:val="tx1"/>
            </w14:solidFill>
          </w14:textFill>
        </w:rPr>
        <w:t xml:space="preserve">1. 满足《中华人民共和国政府采购法》第二十二条规定：</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（1）具有独立承担民事责任的能力；</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（2）具有良好的商业信誉和健全的财务会计制度；</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（3）具有履行合同所必需的设备和专业技术能力；</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（4）有依法缴纳税收和社会保障资金的良好记录；</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（5）参加政府采购活动前三年内，在经营活动中没有重大违法记录；</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6）根据镇江市财政局《关于进一步降低政府采购活动成本减轻政府采购供应商负担的通知》的文件要求，上述2-5的资格条件采取“信用承诺制”，即上述2-5要求的相关资格证明材料可提供《资格承诺函》（格式详见招标文件“第六部分  投标文件（格式）”），在编制投标（响应）文件时无需再提供与上述四项相关的证明材料。供应商应当遵循诚实信用原则，不得做虚假承诺。供应商承诺不实的，属于提供虚假材料谋取中标（成交），应承担相应的法律责任。</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2.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w:t>
      </w:r>
      <w:r>
        <w:rPr>
          <w:rFonts w:hint="eastAsia" w:ascii="宋体" w:hAnsi="宋体" w:cs="楷体"/>
          <w:color w:val="000000" w:themeColor="text1"/>
          <w:sz w:val="24"/>
          <w:szCs w:val="28"/>
          <w:lang w:eastAsia="zh-CN"/>
          <w14:textFill>
            <w14:solidFill>
              <w14:schemeClr w14:val="tx1"/>
            </w14:solidFill>
          </w14:textFill>
        </w:rPr>
        <w:t xml:space="preserve">工业</w:t>
      </w:r>
      <w:r>
        <w:rPr>
          <w:rFonts w:hint="eastAsia" w:ascii="宋体" w:hAnsi="宋体" w:cs="楷体"/>
          <w:color w:val="000000" w:themeColor="text1"/>
          <w:sz w:val="24"/>
          <w:szCs w:val="28"/>
          <w14:textFill>
            <w14:solidFill>
              <w14:schemeClr w14:val="tx1"/>
            </w14:solidFill>
          </w14:textFill>
        </w:rPr>
        <w:t xml:space="preserve">。</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3.本项目的特定资格要求：</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1）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pStyle w:val="2450"/>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26" w:name="_Toc25609"/>
      <w:r>
        <w:rPr>
          <w:rFonts w:hint="eastAsia" w:ascii="宋体" w:hAnsi="宋体" w:eastAsia="宋体"/>
          <w:bCs/>
          <w:color w:val="000000" w:themeColor="text1"/>
          <w14:textFill>
            <w14:solidFill>
              <w14:schemeClr w14:val="tx1"/>
            </w14:solidFill>
          </w14:textFill>
        </w:rPr>
        <w:t xml:space="preserve">三、获取招标文件</w:t>
      </w:r>
      <w:bookmarkEnd w:id="22"/>
      <w:r/>
      <w:bookmarkEnd w:id="23"/>
      <w:r/>
      <w:bookmarkEnd w:id="24"/>
      <w:r/>
      <w:bookmarkEnd w:id="25"/>
      <w:r/>
      <w:bookmarkEnd w:id="26"/>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时间：自招标文件公告发布之日起5个工作日</w:t>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地点：江苏政府采购网-苏采云平台</w:t>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方式：在线获取</w:t>
      </w:r>
      <w:r/>
    </w:p>
    <w:p>
      <w:pPr>
        <w:ind w:firstLine="72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售价：0.00元</w:t>
      </w:r>
      <w:r/>
    </w:p>
    <w:p>
      <w:pPr>
        <w:pStyle w:val="2450"/>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27" w:name="_Toc35393793"/>
      <w:r/>
      <w:bookmarkStart w:id="28" w:name="_Toc35393624"/>
      <w:r/>
      <w:bookmarkStart w:id="29" w:name="_Toc28359005"/>
      <w:r/>
      <w:bookmarkStart w:id="30" w:name="_Toc28359082"/>
      <w:r/>
      <w:bookmarkStart w:id="31" w:name="_Toc2319"/>
      <w:r>
        <w:rPr>
          <w:rFonts w:hint="eastAsia" w:ascii="宋体" w:hAnsi="宋体" w:eastAsia="宋体"/>
          <w:bCs/>
          <w:color w:val="000000" w:themeColor="text1"/>
          <w14:textFill>
            <w14:solidFill>
              <w14:schemeClr w14:val="tx1"/>
            </w14:solidFill>
          </w14:textFill>
        </w:rPr>
        <w:t xml:space="preserve">四、</w:t>
      </w:r>
      <w:bookmarkEnd w:id="27"/>
      <w:r/>
      <w:bookmarkEnd w:id="28"/>
      <w:r/>
      <w:bookmarkEnd w:id="29"/>
      <w:r/>
      <w:bookmarkEnd w:id="30"/>
      <w:r>
        <w:rPr>
          <w:rFonts w:hint="eastAsia" w:ascii="宋体" w:hAnsi="宋体" w:eastAsia="宋体"/>
          <w:bCs/>
          <w:color w:val="000000" w:themeColor="text1"/>
          <w14:textFill>
            <w14:solidFill>
              <w14:schemeClr w14:val="tx1"/>
            </w14:solidFill>
          </w14:textFill>
        </w:rPr>
        <w:t xml:space="preserve">提交投标文件截止时间、开标时间和地点</w:t>
      </w:r>
      <w:bookmarkEnd w:id="31"/>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2026年</w:t>
      </w:r>
      <w:r>
        <w:rPr>
          <w:rFonts w:hint="eastAsia" w:ascii="宋体" w:hAnsi="宋体"/>
          <w:color w:val="000000" w:themeColor="text1"/>
          <w:sz w:val="24"/>
          <w:szCs w:val="28"/>
          <w:lang w:val="en-US" w:eastAsia="zh-CN"/>
          <w14:textFill>
            <w14:solidFill>
              <w14:schemeClr w14:val="tx1"/>
            </w14:solidFill>
          </w14:textFill>
        </w:rPr>
        <w:t xml:space="preserve">7</w:t>
      </w:r>
      <w:r>
        <w:rPr>
          <w:rFonts w:hint="eastAsia" w:ascii="宋体" w:hAnsi="宋体"/>
          <w:color w:val="000000" w:themeColor="text1"/>
          <w:sz w:val="24"/>
          <w:szCs w:val="28"/>
          <w14:textFill>
            <w14:solidFill>
              <w14:schemeClr w14:val="tx1"/>
            </w14:solidFill>
          </w14:textFill>
        </w:rPr>
        <w:t xml:space="preserve">月</w:t>
      </w:r>
      <w:r>
        <w:rPr>
          <w:rFonts w:hint="eastAsia" w:ascii="宋体" w:hAnsi="宋体"/>
          <w:color w:val="000000" w:themeColor="text1"/>
          <w:sz w:val="24"/>
          <w:szCs w:val="28"/>
          <w:lang w:val="en-US" w:eastAsia="zh-CN"/>
          <w14:textFill>
            <w14:solidFill>
              <w14:schemeClr w14:val="tx1"/>
            </w14:solidFill>
          </w14:textFill>
        </w:rPr>
        <w:t xml:space="preserve">2</w:t>
      </w:r>
      <w:r>
        <w:rPr>
          <w:rFonts w:hint="eastAsia" w:ascii="宋体" w:hAnsi="宋体"/>
          <w:color w:val="000000" w:themeColor="text1"/>
          <w:sz w:val="24"/>
          <w:szCs w:val="28"/>
          <w14:textFill>
            <w14:solidFill>
              <w14:schemeClr w14:val="tx1"/>
            </w14:solidFill>
          </w14:textFill>
        </w:rPr>
        <w:t xml:space="preserve">日  09：30（北京时间）</w:t>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地点：江苏政府采购网-苏采云平台</w:t>
      </w:r>
      <w:r/>
    </w:p>
    <w:p>
      <w:pPr>
        <w:pStyle w:val="2450"/>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32" w:name="_Toc35393794"/>
      <w:r/>
      <w:bookmarkStart w:id="33" w:name="_Toc35393625"/>
      <w:r/>
      <w:bookmarkStart w:id="34" w:name="_Toc28359084"/>
      <w:r/>
      <w:bookmarkStart w:id="35" w:name="_Toc26449"/>
      <w:r/>
      <w:bookmarkStart w:id="36" w:name="_Toc28359007"/>
      <w:r>
        <w:rPr>
          <w:rFonts w:hint="eastAsia" w:ascii="宋体" w:hAnsi="宋体" w:eastAsia="宋体"/>
          <w:bCs/>
          <w:color w:val="000000" w:themeColor="text1"/>
          <w14:textFill>
            <w14:solidFill>
              <w14:schemeClr w14:val="tx1"/>
            </w14:solidFill>
          </w14:textFill>
        </w:rPr>
        <w:t xml:space="preserve">五、公告期限</w:t>
      </w:r>
      <w:bookmarkEnd w:id="32"/>
      <w:r/>
      <w:bookmarkEnd w:id="33"/>
      <w:r/>
      <w:bookmarkEnd w:id="34"/>
      <w:r/>
      <w:bookmarkEnd w:id="35"/>
      <w:r/>
      <w:bookmarkEnd w:id="36"/>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自本公告发布之日起5个工作日。</w:t>
      </w:r>
      <w:r/>
    </w:p>
    <w:p>
      <w:pPr>
        <w:pStyle w:val="2450"/>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37" w:name="_Toc35393626"/>
      <w:r/>
      <w:bookmarkStart w:id="38" w:name="_Toc35393795"/>
      <w:r/>
      <w:bookmarkStart w:id="39" w:name="_Toc764"/>
      <w:r>
        <w:rPr>
          <w:rFonts w:hint="eastAsia" w:ascii="宋体" w:hAnsi="宋体" w:eastAsia="宋体"/>
          <w:bCs/>
          <w:color w:val="000000" w:themeColor="text1"/>
          <w14:textFill>
            <w14:solidFill>
              <w14:schemeClr w14:val="tx1"/>
            </w14:solidFill>
          </w14:textFill>
        </w:rPr>
        <w:t xml:space="preserve">六、其他补充事宜</w:t>
      </w:r>
      <w:bookmarkEnd w:id="37"/>
      <w:r/>
      <w:bookmarkEnd w:id="38"/>
      <w:r/>
      <w:bookmarkEnd w:id="39"/>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bookmarkStart w:id="40" w:name="_Toc29015"/>
      <w:r/>
      <w:bookmarkStart w:id="41" w:name="_Toc28359085"/>
      <w:r/>
      <w:bookmarkStart w:id="42" w:name="_Toc35393796"/>
      <w:r/>
      <w:bookmarkStart w:id="43" w:name="_Toc35393627"/>
      <w:r/>
      <w:bookmarkStart w:id="44" w:name="_Toc28359008"/>
      <w:r>
        <w:rPr>
          <w:rFonts w:hint="eastAsia" w:cs="楷体"/>
          <w:color w:val="000000" w:themeColor="text1"/>
          <w:szCs w:val="28"/>
          <w14:textFill>
            <w14:solidFill>
              <w14:schemeClr w14:val="tx1"/>
            </w14:solidFill>
          </w14:textFill>
        </w:rPr>
        <w:t xml:space="preserve">（一）</w:t>
      </w:r>
      <w:bookmarkEnd w:id="40"/>
      <w:r>
        <w:rPr>
          <w:rFonts w:hint="eastAsia" w:cs="楷体"/>
          <w:color w:val="000000" w:themeColor="text1"/>
          <w:szCs w:val="28"/>
          <w14:textFill>
            <w14:solidFill>
              <w14:schemeClr w14:val="tx1"/>
            </w14:solidFill>
          </w14:textFill>
        </w:rPr>
        <w:t xml:space="preserve">采购文件获取的具体方式</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1.潜在投标人访问电子招标投标交易平台的网络地址和方法：</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（1）本项目通过“苏采云”系统进行交易。</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（2）获取招标文件的方式：“苏采云”系统用户注册--获取“CA数字证书”--CA绑定与登录--网上报名--下载招标文件(后缀名为.kedt”)。</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3.招标文件(后缀名为“.kedt”)、供应商操作手册及政府采购客户端工具可通过“苏采云”系统--已报名项目--报名详情页面内相应链接进行下载；供应商操作手册及政府采购客户端工具。</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bookmarkStart w:id="45" w:name="_Toc29730"/>
      <w:r>
        <w:rPr>
          <w:rFonts w:hint="eastAsia" w:cs="楷体"/>
          <w:color w:val="000000" w:themeColor="text1"/>
          <w:szCs w:val="28"/>
          <w14:textFill>
            <w14:solidFill>
              <w14:schemeClr w14:val="tx1"/>
            </w14:solidFill>
          </w14:textFill>
        </w:rPr>
        <w:t xml:space="preserve">（二）投标响应文件递交方式及不见面交易相关注意事项</w:t>
      </w:r>
      <w:bookmarkEnd w:id="45"/>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2.开标地点：“苏采云”系统（网址：http：//jszfcg.jsczt.cn/）“开标大厅”进入系统“开标大厅”。（苏采云系统使用稳定谷歌浏览器（100版本以下）或360安全浏览器（极速模式）参与不见面开标。）</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3.本项目采用远程不见面交易模式，通过不见面交易系统及相应的配套硬件设备（摄像头、话筒、麦克风等）完成远程解密、开标现场异议及回复、开标唱标等交互环节。</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4.不见面交易相关要求和说明如下：</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（1）不见面开标项目的时间均以国家授时中心发布的时间为准；</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（2）开标当日，投标人不必抵达开标现场，仅需在任意地点通过“苏采云”系统（网址：http：//jszfcg.jsczt.cn/）“开标大厅”进入系统“开标大厅”参与开标过程；</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cs="楷体"/>
          <w:color w:val="000000" w:themeColor="text1"/>
          <w:szCs w:val="28"/>
          <w14:textFill>
            <w14:solidFill>
              <w14:schemeClr w14:val="tx1"/>
            </w14:solidFill>
          </w14:textFill>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（5）因投标人自身软硬件配备不齐全或发生故障等问题而导致在交互过程中出现不稳定或中断等情况的，由投标人自身承担一切后果。</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bookmarkStart w:id="46" w:name="_Toc3163"/>
      <w:r>
        <w:rPr>
          <w:rFonts w:hint="eastAsia" w:cs="楷体"/>
          <w:color w:val="000000" w:themeColor="text1"/>
          <w:szCs w:val="28"/>
          <w14:textFill>
            <w14:solidFill>
              <w14:schemeClr w14:val="tx1"/>
            </w14:solidFill>
          </w14:textFill>
        </w:rPr>
        <w:t xml:space="preserve">（三）其他注意事项</w:t>
      </w:r>
      <w:bookmarkEnd w:id="46"/>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1.采购人不统一组织现场查勘，供应商可自行联系采购人联系查勘。</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2.本项目无需投标供应商缴纳投标保证金。</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3.供应商对采购文件有异议的，可以在收到采购文件之日（或采购文件公告期届满之日）起七个工作日内，按采购文件的要求以书面形式向我方</w:t>
      </w:r>
      <w:r>
        <w:rPr>
          <w:rFonts w:hint="eastAsia" w:cs="楷体"/>
          <w:color w:val="000000" w:themeColor="text1"/>
          <w:szCs w:val="28"/>
          <w:lang w:eastAsia="zh-CN"/>
          <w14:textFill>
            <w14:solidFill>
              <w14:schemeClr w14:val="tx1"/>
            </w14:solidFill>
          </w14:textFill>
        </w:rPr>
        <w:t xml:space="preserve">质疑</w:t>
      </w:r>
      <w:r>
        <w:rPr>
          <w:rFonts w:hint="eastAsia" w:cs="楷体"/>
          <w:color w:val="000000" w:themeColor="text1"/>
          <w:szCs w:val="28"/>
          <w14:textFill>
            <w14:solidFill>
              <w14:schemeClr w14:val="tx1"/>
            </w14:solidFill>
          </w14:textFill>
        </w:rPr>
        <w:t xml:space="preserve">，逾期将不再受理。</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4.在投标截止前，请关注江苏省政府采购网站有无澄清公告，澄清或者修改的内容为本招标文件的组成部分。</w:t>
      </w:r>
      <w:r/>
    </w:p>
    <w:p>
      <w:pPr>
        <w:pStyle w:val="2450"/>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47" w:name="_Toc850"/>
      <w:r>
        <w:rPr>
          <w:rFonts w:hint="eastAsia" w:ascii="宋体" w:hAnsi="宋体" w:eastAsia="宋体"/>
          <w:bCs/>
          <w:color w:val="000000" w:themeColor="text1"/>
          <w14:textFill>
            <w14:solidFill>
              <w14:schemeClr w14:val="tx1"/>
            </w14:solidFill>
          </w14:textFill>
        </w:rPr>
        <w:t xml:space="preserve">七、对本次招标提出询问，请按以下方式联系。</w:t>
      </w:r>
      <w:bookmarkEnd w:id="5"/>
      <w:r/>
      <w:bookmarkEnd w:id="6"/>
      <w:r/>
      <w:bookmarkEnd w:id="7"/>
      <w:r/>
      <w:bookmarkEnd w:id="8"/>
      <w:r/>
      <w:bookmarkEnd w:id="9"/>
      <w:r/>
      <w:bookmarkEnd w:id="41"/>
      <w:r/>
      <w:bookmarkEnd w:id="42"/>
      <w:r/>
      <w:bookmarkEnd w:id="43"/>
      <w:r/>
      <w:bookmarkEnd w:id="44"/>
      <w:r/>
      <w:bookmarkEnd w:id="47"/>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outlineLvl w:val="1"/>
      </w:pPr>
      <w:r/>
      <w:bookmarkStart w:id="48" w:name="_Toc15155"/>
      <w:r/>
      <w:bookmarkStart w:id="49" w:name="_Toc100386034"/>
      <w:r/>
      <w:bookmarkStart w:id="50" w:name="_Toc92168000"/>
      <w:r>
        <w:rPr>
          <w:rFonts w:hint="eastAsia" w:cs="楷体"/>
          <w:color w:val="000000" w:themeColor="text1"/>
          <w:szCs w:val="28"/>
          <w14:textFill>
            <w14:solidFill>
              <w14:schemeClr w14:val="tx1"/>
            </w14:solidFill>
          </w14:textFill>
        </w:rPr>
        <w:t xml:space="preserve">1.采购人信息</w:t>
      </w:r>
      <w:bookmarkEnd w:id="48"/>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单位名称：</w:t>
      </w:r>
      <w:r>
        <w:rPr>
          <w:rFonts w:hint="eastAsia" w:cs="楷体"/>
          <w:color w:val="000000" w:themeColor="text1"/>
          <w:szCs w:val="28"/>
          <w:lang w:val="en-US" w:eastAsia="zh-CN"/>
          <w14:textFill>
            <w14:solidFill>
              <w14:schemeClr w14:val="tx1"/>
            </w14:solidFill>
          </w14:textFill>
        </w:rPr>
        <w:t xml:space="preserve">丹阳市丹北镇人民政府</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单位地址：</w:t>
      </w:r>
      <w:r>
        <w:rPr>
          <w:rFonts w:hint="eastAsia" w:cs="楷体"/>
          <w:color w:val="000000" w:themeColor="text1"/>
          <w:szCs w:val="28"/>
          <w:lang w:val="en-US" w:eastAsia="zh-CN"/>
          <w14:textFill>
            <w14:solidFill>
              <w14:schemeClr w14:val="tx1"/>
            </w14:solidFill>
          </w14:textFill>
        </w:rPr>
        <w:t xml:space="preserve">丹阳市中心路与Y015交叉路口</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联 系 人：汤立波</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联系电话：</w:t>
      </w:r>
      <w:r>
        <w:rPr>
          <w:rFonts w:hint="eastAsia" w:cs="楷体"/>
          <w:color w:val="000000" w:themeColor="text1"/>
          <w:szCs w:val="28"/>
          <w:lang w:val="en-US" w:eastAsia="zh-CN"/>
          <w14:textFill>
            <w14:solidFill>
              <w14:schemeClr w14:val="tx1"/>
            </w14:solidFill>
          </w14:textFill>
        </w:rPr>
        <w:t xml:space="preserve">0511-86342100</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outlineLvl w:val="1"/>
      </w:pPr>
      <w:r/>
      <w:bookmarkStart w:id="51" w:name="_Toc27181"/>
      <w:r>
        <w:rPr>
          <w:rFonts w:hint="eastAsia" w:cs="楷体"/>
          <w:color w:val="000000" w:themeColor="text1"/>
          <w:szCs w:val="28"/>
          <w14:textFill>
            <w14:solidFill>
              <w14:schemeClr w14:val="tx1"/>
            </w14:solidFill>
          </w14:textFill>
        </w:rPr>
        <w:t xml:space="preserve">2.采购代理机构信息</w:t>
      </w:r>
      <w:bookmarkEnd w:id="51"/>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单位名称：江苏万信项目管理有限公司 </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单位地址：</w:t>
      </w:r>
      <w:bookmarkStart w:id="52" w:name="EB259fe43f6a7d4f5b87c3ce82fc18b05c"/>
      <w:r>
        <w:rPr>
          <w:rFonts w:hint="eastAsia" w:cs="楷体"/>
          <w:color w:val="000000" w:themeColor="text1"/>
          <w:szCs w:val="28"/>
          <w14:textFill>
            <w14:solidFill>
              <w14:schemeClr w14:val="tx1"/>
            </w14:solidFill>
          </w14:textFill>
        </w:rPr>
        <w:t xml:space="preserve">丹阳市开发区兰陵路</w:t>
      </w:r>
      <w:bookmarkEnd w:id="52"/>
      <w:r>
        <w:rPr>
          <w:rFonts w:hint="eastAsia" w:cs="楷体"/>
          <w:color w:val="000000" w:themeColor="text1"/>
          <w:szCs w:val="28"/>
          <w14:textFill>
            <w14:solidFill>
              <w14:schemeClr w14:val="tx1"/>
            </w14:solidFill>
          </w14:textFill>
        </w:rPr>
        <w:t xml:space="preserve">77号</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联系方式：</w:t>
      </w:r>
      <w:bookmarkStart w:id="53" w:name="EBa939caab6cd04948822c3764818af8b0"/>
      <w:r>
        <w:rPr>
          <w:rFonts w:hint="eastAsia" w:cs="楷体"/>
          <w:color w:val="000000" w:themeColor="text1"/>
          <w:szCs w:val="28"/>
          <w14:textFill>
            <w14:solidFill>
              <w14:schemeClr w14:val="tx1"/>
            </w14:solidFill>
          </w14:textFill>
        </w:rPr>
        <w:t xml:space="preserve">0511-86586999</w:t>
      </w:r>
      <w:bookmarkEnd w:id="53"/>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outlineLvl w:val="1"/>
      </w:pPr>
      <w:r/>
      <w:bookmarkStart w:id="54" w:name="_Toc4763"/>
      <w:r>
        <w:rPr>
          <w:rFonts w:hint="eastAsia" w:cs="楷体"/>
          <w:color w:val="000000" w:themeColor="text1"/>
          <w:szCs w:val="28"/>
          <w14:textFill>
            <w14:solidFill>
              <w14:schemeClr w14:val="tx1"/>
            </w14:solidFill>
          </w14:textFill>
        </w:rPr>
        <w:t xml:space="preserve">3.项目联系方式</w:t>
      </w:r>
      <w:bookmarkEnd w:id="54"/>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项目联系人：宋江辉</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电    话：</w:t>
      </w:r>
      <w:bookmarkStart w:id="55" w:name="EB0f9b763653ed4295bf5cde8cd65af332"/>
      <w:r>
        <w:rPr>
          <w:rFonts w:hint="eastAsia" w:cs="楷体"/>
          <w:color w:val="000000" w:themeColor="text1"/>
          <w:szCs w:val="28"/>
          <w14:textFill>
            <w14:solidFill>
              <w14:schemeClr w14:val="tx1"/>
            </w14:solidFill>
          </w14:textFill>
        </w:rPr>
        <w:t xml:space="preserve">0511-86586999</w:t>
      </w:r>
      <w:bookmarkEnd w:id="55"/>
      <w:r/>
      <w:r/>
    </w:p>
    <w:p>
      <w:pPr>
        <w:rPr>
          <w:rFonts w:ascii="宋体" w:hAnsi="宋体" w:cs="楷体"/>
          <w:color w:val="000000" w:themeColor="text1"/>
          <w:szCs w:val="32"/>
          <w14:textFill>
            <w14:solidFill>
              <w14:schemeClr w14:val="tx1"/>
            </w14:solidFill>
          </w14:textFill>
        </w:rPr>
      </w:pPr>
      <w:r>
        <w:rPr>
          <w:rFonts w:hint="eastAsia" w:ascii="宋体" w:hAnsi="宋体" w:cs="楷体"/>
          <w:color w:val="000000" w:themeColor="text1"/>
          <w:szCs w:val="32"/>
          <w14:textFill>
            <w14:solidFill>
              <w14:schemeClr w14:val="tx1"/>
            </w14:solidFill>
          </w14:textFill>
        </w:rPr>
        <w:br w:type="page" w:clear="all"/>
      </w:r>
      <w:r/>
    </w:p>
    <w:p>
      <w:pPr>
        <w:pStyle w:val="972"/>
        <w:jc w:val="center"/>
        <w:keepLines w:val="0"/>
        <w:keepNext w:val="0"/>
        <w:spacing w:before="0" w:after="0" w:line="360" w:lineRule="auto"/>
        <w:rPr>
          <w:rFonts w:ascii="宋体" w:hAnsi="宋体" w:cs="楷体"/>
          <w:color w:val="000000" w:themeColor="text1"/>
          <w:szCs w:val="32"/>
          <w14:textFill>
            <w14:solidFill>
              <w14:schemeClr w14:val="tx1"/>
            </w14:solidFill>
          </w14:textFill>
        </w:rPr>
        <w:outlineLvl w:val="0"/>
      </w:pPr>
      <w:r/>
      <w:bookmarkStart w:id="56" w:name="_Toc3506"/>
      <w:r>
        <w:rPr>
          <w:rFonts w:hint="eastAsia" w:ascii="宋体" w:hAnsi="宋体" w:cs="楷体"/>
          <w:color w:val="000000" w:themeColor="text1"/>
          <w:szCs w:val="32"/>
          <w14:textFill>
            <w14:solidFill>
              <w14:schemeClr w14:val="tx1"/>
            </w14:solidFill>
          </w14:textFill>
        </w:rPr>
        <w:t xml:space="preserve">第二部分    投标人须知</w:t>
      </w:r>
      <w:bookmarkEnd w:id="56"/>
      <w:r/>
      <w:r/>
    </w:p>
    <w:p>
      <w:pPr>
        <w:pStyle w:val="972"/>
        <w:jc w:val="center"/>
        <w:keepLines w:val="0"/>
        <w:keepNext w:val="0"/>
        <w:spacing w:before="0" w:after="0" w:line="360" w:lineRule="auto"/>
        <w:rPr>
          <w:rFonts w:ascii="宋体" w:hAnsi="宋体" w:cs="楷体"/>
          <w:color w:val="000000" w:themeColor="text1"/>
          <w:szCs w:val="32"/>
          <w14:textFill>
            <w14:solidFill>
              <w14:schemeClr w14:val="tx1"/>
            </w14:solidFill>
          </w14:textFill>
        </w:rPr>
        <w:outlineLvl w:val="9"/>
      </w:pPr>
      <w:r>
        <w:rPr>
          <w:rFonts w:hint="eastAsia" w:ascii="宋体" w:hAnsi="宋体" w:cs="楷体"/>
          <w:color w:val="000000" w:themeColor="text1"/>
          <w:szCs w:val="32"/>
          <w14:textFill>
            <w14:solidFill>
              <w14:schemeClr w14:val="tx1"/>
            </w14:solidFill>
          </w14:textFill>
        </w:rPr>
        <w:t xml:space="preserve">前附表</w:t>
      </w:r>
      <w:r/>
    </w:p>
    <w:tbl>
      <w:tblPr>
        <w:tblStyle w:val="821"/>
        <w:tblW w:w="9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740"/>
        <w:gridCol w:w="1885"/>
        <w:gridCol w:w="7102"/>
      </w:tblGrid>
      <w:tr>
        <w:trPr>
          <w:jc w:val="center"/>
          <w:tblHeader/>
        </w:trPr>
        <w:tc>
          <w:tcPr>
            <w:tcW w:w="740" w:type="dxa"/>
            <w:vAlign w:val="center"/>
            <w:textDirection w:val="lrTb"/>
            <w:noWrap w:val="false"/>
          </w:tcPr>
          <w:p>
            <w:pPr>
              <w:pStyle w:val="828"/>
              <w:ind w:firstLine="0"/>
              <w:jc w:val="center"/>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序号</w:t>
            </w:r>
            <w:r/>
          </w:p>
        </w:tc>
        <w:tc>
          <w:tcPr>
            <w:tcW w:w="1885" w:type="dxa"/>
            <w:vAlign w:val="center"/>
            <w:textDirection w:val="lrTb"/>
            <w:noWrap w:val="false"/>
          </w:tcPr>
          <w:p>
            <w:pPr>
              <w:pStyle w:val="828"/>
              <w:ind w:firstLine="0"/>
              <w:jc w:val="center"/>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事项</w:t>
            </w:r>
            <w:r/>
          </w:p>
        </w:tc>
        <w:tc>
          <w:tcPr>
            <w:tcW w:w="7102" w:type="dxa"/>
            <w:vAlign w:val="center"/>
            <w:textDirection w:val="lrTb"/>
            <w:noWrap w:val="false"/>
          </w:tcPr>
          <w:p>
            <w:pPr>
              <w:pStyle w:val="828"/>
              <w:ind w:firstLine="0"/>
              <w:jc w:val="center"/>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本项目规定</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报价要求</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本次投标报价的币种为人民币。</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投标人应按招标文件所提供的各报价表格式报价。</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投标人应对本项目报出最具有竞争力的价格，应包括为实施本项目所涉及的全部服务内容所发生的所有费用，包括但不限于为完成招标文件规定的服务管理工作所</w:t>
            </w:r>
            <w:r>
              <w:rPr>
                <w:rFonts w:hint="eastAsia" w:ascii="宋体" w:hAnsi="宋体" w:cs="楷体"/>
                <w:color w:val="000000" w:themeColor="text1"/>
                <w:sz w:val="24"/>
                <w:lang w:eastAsia="zh-CN"/>
                <w14:textFill>
                  <w14:solidFill>
                    <w14:schemeClr w14:val="tx1"/>
                  </w14:solidFill>
                </w14:textFill>
              </w:rPr>
              <w:t xml:space="preserve">涉及</w:t>
            </w:r>
            <w:r>
              <w:rPr>
                <w:rFonts w:hint="eastAsia" w:ascii="宋体" w:hAnsi="宋体" w:cs="楷体"/>
                <w:color w:val="000000" w:themeColor="text1"/>
                <w:sz w:val="24"/>
                <w14:textFill>
                  <w14:solidFill>
                    <w14:schemeClr w14:val="tx1"/>
                  </w14:solidFill>
                </w14:textFill>
              </w:rPr>
              <w:t xml:space="preserve">的一切费用。应包括但不仅限于人员费用（工资、福利、培训等）、服务所用设备、工具购置及维修费用、服务所用材料消耗费用、管理费用、利润、税金、政策性文件规定及合同包含的所有风险、责任等各项应有费用。 </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最低投标报价不能作为中标的保证。</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中标价即为合同签约价。</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如出现报价前后不一致的，将按招标文件第五部分“评标办法和标准”第5项规定进行修正。</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转包及分包</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项目依法不得转包</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本项目不同意分包。</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同意将非主体、非关键性的工作分包。投标人应当在投标文件中载明分包承担主体，分包承担主体应当具备相应资质条件且不得再次分包。</w:t>
            </w:r>
            <w:bookmarkStart w:id="57" w:name="OLE_LINK14"/>
            <w:r>
              <w:rPr>
                <w:rFonts w:hint="eastAsia" w:ascii="宋体" w:hAnsi="宋体" w:cs="楷体"/>
                <w:color w:val="000000" w:themeColor="text1"/>
                <w:sz w:val="24"/>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bookmarkEnd w:id="57"/>
            <w:r>
              <w:rPr>
                <w:rFonts w:hint="eastAsia" w:ascii="宋体" w:hAnsi="宋体" w:cs="楷体"/>
                <w:color w:val="000000" w:themeColor="text1"/>
                <w:sz w:val="22"/>
                <w:szCs w:val="22"/>
                <w14:textFill>
                  <w14:solidFill>
                    <w14:schemeClr w14:val="tx1"/>
                  </w14:solidFill>
                </w14:textFill>
              </w:rPr>
              <w:t xml:space="preserve">（</w:t>
            </w:r>
            <w:r>
              <w:rPr>
                <w:rFonts w:hint="eastAsia" w:ascii="宋体" w:hAnsi="宋体" w:cs="楷体"/>
                <w:i/>
                <w:iCs/>
                <w:color w:val="000000" w:themeColor="text1"/>
                <w:sz w:val="22"/>
                <w:szCs w:val="22"/>
                <w:u w:val="single"/>
                <w14:textFill>
                  <w14:solidFill>
                    <w14:schemeClr w14:val="tx1"/>
                  </w14:solidFill>
                </w14:textFill>
              </w:rPr>
              <w:t xml:space="preserve">提醒：采购人允许采用分包方式履行合同的，应当在采购文件中明确可以分包履行的具体内容、金额或者比例，分包承担主体所需要具有的资质。</w:t>
            </w:r>
            <w:r>
              <w:rPr>
                <w:rFonts w:hint="eastAsia" w:ascii="宋体" w:hAnsi="宋体" w:cs="楷体"/>
                <w:color w:val="000000" w:themeColor="text1"/>
                <w:sz w:val="22"/>
                <w:szCs w:val="22"/>
                <w14:textFill>
                  <w14:solidFill>
                    <w14:schemeClr w14:val="tx1"/>
                  </w14:solidFill>
                </w14:textFill>
              </w:rPr>
              <w:t xml:space="preserve">）</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开标前答疑会</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不组织</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组织</w:t>
            </w:r>
            <w:r/>
          </w:p>
          <w:p>
            <w:pPr>
              <w:pStyle w:val="828"/>
              <w:ind w:firstLine="0"/>
              <w:jc w:val="left"/>
              <w:rPr>
                <w:rFonts w:hint="eastAsia" w:ascii="宋体" w:hAnsi="宋体" w:eastAsia="宋体" w:cs="楷体"/>
                <w:color w:val="000000" w:themeColor="text1"/>
                <w:sz w:val="24"/>
                <w:u w:val="single"/>
                <w:lang w:val="en-US" w:eastAsia="zh-CN"/>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时间：</w:t>
            </w:r>
            <w:r>
              <w:rPr>
                <w:rFonts w:hint="eastAsia" w:ascii="宋体" w:hAnsi="宋体" w:cs="楷体"/>
                <w:color w:val="000000" w:themeColor="text1"/>
                <w:sz w:val="24"/>
                <w:lang w:val="en-US" w:eastAsia="zh-CN"/>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联</w:t>
            </w:r>
            <w:r>
              <w:rPr>
                <w:rFonts w:hint="eastAsia" w:ascii="宋体" w:hAnsi="宋体" w:cs="楷体"/>
                <w:color w:val="000000" w:themeColor="text1"/>
                <w:sz w:val="24"/>
                <w:lang w:val="en-US" w:eastAsia="zh-CN"/>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系</w:t>
            </w:r>
            <w:r>
              <w:rPr>
                <w:rFonts w:hint="eastAsia" w:ascii="宋体" w:hAnsi="宋体" w:cs="楷体"/>
                <w:color w:val="000000" w:themeColor="text1"/>
                <w:sz w:val="24"/>
                <w:lang w:val="en-US" w:eastAsia="zh-CN"/>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人：</w:t>
            </w:r>
            <w:r>
              <w:rPr>
                <w:rFonts w:hint="eastAsia" w:ascii="宋体" w:hAnsi="宋体" w:cs="楷体"/>
                <w:color w:val="000000" w:themeColor="text1"/>
                <w:sz w:val="24"/>
                <w:lang w:val="en-US" w:eastAsia="zh-CN"/>
                <w14:textFill>
                  <w14:solidFill>
                    <w14:schemeClr w14:val="tx1"/>
                  </w14:solidFill>
                </w14:textFill>
              </w:rPr>
              <w:t xml:space="preserve">/</w:t>
            </w:r>
            <w:r/>
          </w:p>
          <w:p>
            <w:pPr>
              <w:jc w:val="left"/>
              <w:rPr>
                <w:rFonts w:hint="eastAsia" w:ascii="宋体" w:hAnsi="宋体" w:eastAsia="宋体" w:cs="楷体"/>
                <w:b/>
                <w:color w:val="000000" w:themeColor="text1"/>
                <w:sz w:val="24"/>
                <w:lang w:val="en-US" w:eastAsia="zh-CN"/>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地点：</w:t>
            </w:r>
            <w:r>
              <w:rPr>
                <w:rFonts w:hint="eastAsia" w:ascii="宋体" w:hAnsi="宋体" w:cs="楷体"/>
                <w:color w:val="000000" w:themeColor="text1"/>
                <w:sz w:val="24"/>
                <w:lang w:val="en-US" w:eastAsia="zh-CN"/>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联系方式：</w:t>
            </w:r>
            <w:r>
              <w:rPr>
                <w:rFonts w:hint="eastAsia" w:ascii="宋体" w:hAnsi="宋体" w:cs="楷体"/>
                <w:color w:val="000000" w:themeColor="text1"/>
                <w:sz w:val="24"/>
                <w:lang w:val="en-US" w:eastAsia="zh-CN"/>
                <w14:textFill>
                  <w14:solidFill>
                    <w14:schemeClr w14:val="tx1"/>
                  </w14:solidFill>
                </w14:textFill>
              </w:rPr>
              <w:t xml:space="preserve">/</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现场踏勘</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不统一组织</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统一组织</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踏勘要求：请已获取招标文件的各供应商务必自行前往项目实施地进行现场踏勘（勘测核实），若未参加现场踏勘，则今后出现与此相关的任何问题由供应商自行承担全部责任和后果。</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演示</w:t>
            </w:r>
            <w:r/>
          </w:p>
        </w:tc>
        <w:tc>
          <w:tcPr>
            <w:tcW w:w="7102" w:type="dxa"/>
            <w:vAlign w:val="center"/>
            <w:textDirection w:val="lrTb"/>
            <w:noWrap w:val="false"/>
          </w:tcPr>
          <w:p>
            <w:pPr>
              <w:pStyle w:val="828"/>
              <w:ind w:firstLine="0"/>
              <w:jc w:val="left"/>
              <w:rPr>
                <w:rFonts w:ascii="宋体" w:hAnsi="宋体" w:cs="楷体"/>
                <w:b/>
                <w:bCs/>
                <w:color w:val="000000" w:themeColor="text1"/>
                <w:sz w:val="24"/>
                <w:u w:val="single"/>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无</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有，本项目演示使用录播上传形式，各投标人自行将录播内容上传至“苏采云”平台的演示视频模块。操作指南详见http：//www.ccgp-jiangsu.gov.cn/jiangsu/zlxz/ee/ee3a4bc5a3454aa2b0d9312230633ce9.html。视频以压缩形式进行上传，单个视频上限50M，整体上限300M。</w:t>
            </w:r>
            <w:r/>
          </w:p>
          <w:p>
            <w:pPr>
              <w:pStyle w:val="828"/>
              <w:ind w:firstLine="0"/>
              <w:jc w:val="left"/>
              <w:rPr>
                <w:rFonts w:ascii="宋体" w:hAnsi="宋体" w:cs="楷体"/>
                <w:b/>
                <w:bCs/>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演示方式及相关要求：/</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样品</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不要求提供。</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要求提供</w:t>
            </w:r>
            <w:r>
              <w:rPr>
                <w:rFonts w:hint="eastAsia" w:ascii="宋体" w:hAnsi="宋体" w:cs="楷体"/>
                <w:color w:val="000000" w:themeColor="text1"/>
                <w:sz w:val="22"/>
                <w:szCs w:val="22"/>
                <w14:textFill>
                  <w14:solidFill>
                    <w14:schemeClr w14:val="tx1"/>
                  </w14:solidFill>
                </w14:textFill>
              </w:rPr>
              <w:t xml:space="preserve">（</w:t>
            </w:r>
            <w:r>
              <w:rPr>
                <w:rFonts w:hint="eastAsia" w:ascii="宋体" w:hAnsi="宋体" w:cs="楷体"/>
                <w:i/>
                <w:iCs/>
                <w:color w:val="000000" w:themeColor="text1"/>
                <w:sz w:val="22"/>
                <w:szCs w:val="22"/>
                <w:u w:val="single"/>
                <w14:textFill>
                  <w14:solidFill>
                    <w14:schemeClr w14:val="tx1"/>
                  </w14:solidFill>
                </w14:textFill>
              </w:rPr>
              <w:t xml:space="preserve">提醒：除仅凭书面方式不能准确描述采购需求或者需要对样品进行主观判断以确认是否满足采购需求等特殊情况外，不得要求投标人提供样品。</w:t>
            </w:r>
            <w:r>
              <w:rPr>
                <w:rFonts w:hint="eastAsia" w:ascii="宋体" w:hAnsi="宋体" w:cs="楷体"/>
                <w:color w:val="000000" w:themeColor="text1"/>
                <w:sz w:val="22"/>
                <w:szCs w:val="22"/>
                <w14:textFill>
                  <w14:solidFill>
                    <w14:schemeClr w14:val="tx1"/>
                  </w14:solidFill>
                </w14:textFill>
              </w:rPr>
              <w:t xml:space="preserve">）</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是否允许采购进口产品</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本项目不允许采购进口产品。</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8</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项目属性与核心产品</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货物类。</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服务类。</w:t>
            </w:r>
            <w:r/>
          </w:p>
          <w:p>
            <w:pPr>
              <w:pStyle w:val="828"/>
              <w:ind w:firstLine="0"/>
              <w:jc w:val="left"/>
              <w:rPr>
                <w:rFonts w:hint="default" w:ascii="宋体" w:hAnsi="宋体" w:eastAsia="宋体" w:cs="楷体"/>
                <w:color w:val="000000" w:themeColor="text1"/>
                <w:sz w:val="24"/>
                <w:lang w:val="en-US" w:eastAsia="zh-CN"/>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本项目核心产品为：</w:t>
            </w:r>
            <w:r>
              <w:rPr>
                <w:rFonts w:hint="eastAsia" w:ascii="宋体" w:hAnsi="宋体" w:cs="楷体"/>
                <w:b w:val="0"/>
                <w:bCs w:val="0"/>
                <w:color w:val="000000" w:themeColor="text1"/>
                <w:sz w:val="24"/>
                <w:u w:val="single"/>
                <w:lang w:val="en-US" w:eastAsia="zh-CN"/>
                <w14:textFill>
                  <w14:solidFill>
                    <w14:schemeClr w14:val="tx1"/>
                  </w14:solidFill>
                </w14:textFill>
              </w:rPr>
              <w:t xml:space="preserve"> / </w:t>
            </w:r>
            <w:r/>
          </w:p>
        </w:tc>
      </w:tr>
      <w:tr>
        <w:trPr>
          <w:jc w:val="center"/>
          <w:trHeight w:val="800"/>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采购标的对应的中小企业划分标准所属行业</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标的</w:t>
            </w:r>
            <w:r>
              <w:rPr>
                <w:rFonts w:hint="eastAsia" w:ascii="宋体" w:hAnsi="宋体" w:cs="宋体"/>
                <w:color w:val="000000" w:themeColor="text1"/>
                <w:sz w:val="24"/>
                <w:lang w:eastAsia="zh-CN"/>
                <w14:textFill>
                  <w14:solidFill>
                    <w14:schemeClr w14:val="tx1"/>
                  </w14:solidFill>
                </w14:textFill>
              </w:rPr>
              <w:t xml:space="preserve">品目</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污水治理及其再生利用服务</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b w:val="0"/>
                <w:bCs w:val="0"/>
                <w:color w:val="000000" w:themeColor="text1"/>
                <w:sz w:val="24"/>
                <w:u w:val="single"/>
                <w:lang w:eastAsia="zh-CN"/>
                <w14:textFill>
                  <w14:solidFill>
                    <w14:schemeClr w14:val="tx1"/>
                  </w14:solidFill>
                </w14:textFill>
              </w:rPr>
              <w:t xml:space="preserve">工业</w:t>
            </w:r>
            <w:r>
              <w:rPr>
                <w:rFonts w:hint="eastAsia" w:ascii="宋体" w:hAnsi="宋体" w:cs="宋体"/>
                <w:b w:val="0"/>
                <w:bCs w:val="0"/>
                <w:color w:val="000000" w:themeColor="text1"/>
                <w:sz w:val="24"/>
                <w:u w:val="single"/>
                <w14:textFill>
                  <w14:solidFill>
                    <w14:schemeClr w14:val="tx1"/>
                  </w14:solidFill>
                </w14:textFill>
              </w:rPr>
              <w:t xml:space="preserve"> </w:t>
            </w:r>
            <w:r>
              <w:rPr>
                <w:rFonts w:hint="eastAsia" w:ascii="宋体" w:hAnsi="宋体" w:cs="宋体"/>
                <w:b w:val="0"/>
                <w:bCs w:val="0"/>
                <w:color w:val="000000" w:themeColor="text1"/>
                <w:sz w:val="24"/>
                <w14:textFill>
                  <w14:solidFill>
                    <w14:schemeClr w14:val="tx1"/>
                  </w14:solidFill>
                </w14:textFill>
              </w:rPr>
              <w:t xml:space="preserve">行</w:t>
            </w:r>
            <w:r>
              <w:rPr>
                <w:rFonts w:hint="eastAsia" w:ascii="宋体" w:hAnsi="宋体" w:cs="宋体"/>
                <w:color w:val="000000" w:themeColor="text1"/>
                <w:sz w:val="24"/>
                <w14:textFill>
                  <w14:solidFill>
                    <w14:schemeClr w14:val="tx1"/>
                  </w14:solidFill>
                </w14:textFill>
              </w:rPr>
              <w:t xml:space="preserve">业。</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节能产品、环境标志产品</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中小企业信用融资</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58" w:name="_Hlk136445673"/>
            <w:r>
              <w:rPr>
                <w:rFonts w:hint="eastAsia" w:ascii="宋体" w:hAnsi="宋体" w:cs="楷体"/>
                <w:color w:val="000000" w:themeColor="text1"/>
                <w:sz w:val="24"/>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58"/>
            <w:r>
              <w:rPr>
                <w:rFonts w:hint="eastAsia" w:ascii="宋体" w:hAnsi="宋体" w:cs="楷体"/>
                <w:color w:val="000000" w:themeColor="text1"/>
                <w:sz w:val="24"/>
                <w14:textFill>
                  <w14:solidFill>
                    <w14:schemeClr w14:val="tx1"/>
                  </w14:solidFill>
                </w14:textFill>
              </w:rPr>
              <w:t xml:space="preserve">，</w:t>
            </w:r>
            <w:bookmarkStart w:id="59" w:name="_Hlk136444446"/>
            <w:r>
              <w:rPr>
                <w:rFonts w:hint="eastAsia" w:ascii="宋体" w:hAnsi="宋体" w:cs="楷体"/>
                <w:color w:val="000000" w:themeColor="text1"/>
                <w:sz w:val="24"/>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59"/>
            <w:r>
              <w:rPr>
                <w:rFonts w:hint="eastAsia" w:ascii="宋体" w:hAnsi="宋体" w:cs="楷体"/>
                <w:color w:val="000000" w:themeColor="text1"/>
                <w:sz w:val="24"/>
                <w14:textFill>
                  <w14:solidFill>
                    <w14:schemeClr w14:val="tx1"/>
                  </w14:solidFill>
                </w14:textFill>
              </w:rPr>
              <w:t xml:space="preserve">办理流程详见江苏政府采购网“政采贷”栏目，网址：http：//www.ccgp-jiangsu.gov.cn/jiangsu/paying.html咨询电话：丹阳市财政局政府采购科0511-</w:t>
            </w:r>
            <w:r>
              <w:rPr>
                <w:rFonts w:ascii="宋体" w:hAnsi="宋体" w:cs="楷体"/>
                <w:color w:val="000000" w:themeColor="text1"/>
                <w:sz w:val="24"/>
                <w14:textFill>
                  <w14:solidFill>
                    <w14:schemeClr w14:val="tx1"/>
                  </w14:solidFill>
                </w14:textFill>
              </w:rPr>
              <w:t xml:space="preserve">86521852</w:t>
            </w:r>
            <w:r>
              <w:rPr>
                <w:rFonts w:hint="eastAsia" w:ascii="宋体" w:hAnsi="宋体" w:cs="楷体"/>
                <w:color w:val="000000" w:themeColor="text1"/>
                <w:sz w:val="24"/>
                <w14:textFill>
                  <w14:solidFill>
                    <w14:schemeClr w14:val="tx1"/>
                  </w14:solidFill>
                </w14:textFill>
              </w:rPr>
              <w:t xml:space="preserve">。</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12</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特别说明</w:t>
            </w:r>
            <w:r/>
          </w:p>
        </w:tc>
        <w:tc>
          <w:tcPr>
            <w:tcW w:w="7102" w:type="dxa"/>
            <w:vAlign w:val="center"/>
            <w:textDirection w:val="lrTb"/>
            <w:noWrap w:val="false"/>
          </w:tcPr>
          <w:p>
            <w:pPr>
              <w:pStyle w:val="828"/>
              <w:ind w:firstLine="0"/>
              <w:jc w:val="left"/>
              <w:rPr>
                <w:rFonts w:ascii="宋体" w:hAnsi="宋体" w:cs="楷体"/>
                <w:i/>
                <w:iCs/>
                <w:color w:val="000000" w:themeColor="text1"/>
                <w:sz w:val="24"/>
                <w14:textFill>
                  <w14:solidFill>
                    <w14:schemeClr w14:val="tx1"/>
                  </w14:solidFill>
                </w14:textFill>
              </w:rPr>
            </w:pPr>
            <w:r>
              <w:rPr>
                <w:rFonts w:hint="eastAsia" w:ascii="宋体" w:hAnsi="宋体" w:cs="楷体"/>
                <w:i/>
                <w:iCs/>
                <w:color w:val="000000" w:themeColor="text1"/>
                <w:sz w:val="24"/>
                <w14:textFill>
                  <w14:solidFill>
                    <w14:schemeClr w14:val="tx1"/>
                  </w14:solidFill>
                </w14:textFill>
              </w:rPr>
              <w:t xml:space="preserve">无</w:t>
            </w:r>
            <w:r/>
          </w:p>
        </w:tc>
      </w:tr>
    </w:tbl>
    <w:p>
      <w:pPr>
        <w:pStyle w:val="828"/>
        <w:ind w:firstLine="0"/>
        <w:rPr>
          <w:rFonts w:ascii="宋体" w:hAnsi="宋体" w:cs="楷体"/>
          <w:color w:val="000000" w:themeColor="text1"/>
          <w14:textFill>
            <w14:solidFill>
              <w14:schemeClr w14:val="tx1"/>
            </w14:solidFill>
          </w14:textFill>
        </w:rPr>
      </w:pPr>
      <w:r>
        <w:rPr>
          <w:rFonts w:ascii="宋体" w:hAnsi="宋体" w:cs="楷体"/>
          <w:color w:val="000000" w:themeColor="text1"/>
          <w14:textFill>
            <w14:solidFill>
              <w14:schemeClr w14:val="tx1"/>
            </w14:solidFill>
          </w14:textFill>
        </w:rPr>
      </w:r>
      <w:r/>
    </w:p>
    <w:p>
      <w:pPr>
        <w:pStyle w:val="972"/>
        <w:jc w:val="center"/>
        <w:keepLines w:val="0"/>
        <w:keepNext w:val="0"/>
        <w:spacing w:before="0" w:after="0" w:line="360" w:lineRule="auto"/>
        <w:rPr>
          <w:rFonts w:ascii="宋体" w:hAnsi="宋体" w:cs="楷体"/>
          <w:color w:val="000000" w:themeColor="text1"/>
          <w:szCs w:val="32"/>
          <w14:textFill>
            <w14:solidFill>
              <w14:schemeClr w14:val="tx1"/>
            </w14:solidFill>
          </w14:textFill>
        </w:rPr>
        <w:outlineLvl w:val="0"/>
      </w:pPr>
      <w:r>
        <w:rPr>
          <w:rFonts w:hint="eastAsia" w:ascii="宋体" w:hAnsi="宋体" w:cs="楷体"/>
          <w:color w:val="000000" w:themeColor="text1"/>
          <w:szCs w:val="32"/>
          <w14:textFill>
            <w14:solidFill>
              <w14:schemeClr w14:val="tx1"/>
            </w14:solidFill>
          </w14:textFill>
        </w:rPr>
        <w:br w:type="page" w:clear="all"/>
      </w:r>
      <w:bookmarkStart w:id="60" w:name="_Toc16890"/>
      <w:r>
        <w:rPr>
          <w:rFonts w:hint="eastAsia" w:ascii="宋体" w:hAnsi="宋体" w:cs="楷体"/>
          <w:color w:val="000000" w:themeColor="text1"/>
          <w:szCs w:val="32"/>
          <w14:textFill>
            <w14:solidFill>
              <w14:schemeClr w14:val="tx1"/>
            </w14:solidFill>
          </w14:textFill>
        </w:rPr>
        <w:t xml:space="preserve">一、总  则</w:t>
      </w:r>
      <w:bookmarkEnd w:id="49"/>
      <w:r/>
      <w:bookmarkEnd w:id="50"/>
      <w:r/>
      <w:bookmarkEnd w:id="60"/>
      <w:r/>
      <w:r/>
    </w:p>
    <w:p>
      <w:pPr>
        <w:pStyle w:val="972"/>
        <w:ind w:firstLine="602"/>
        <w:keepLines w:val="0"/>
        <w:keepNext w:val="0"/>
        <w:spacing w:before="0" w:after="0" w:line="360" w:lineRule="auto"/>
        <w:rPr>
          <w:rFonts w:ascii="宋体" w:hAnsi="宋体" w:cs="楷体"/>
          <w:color w:val="000000" w:themeColor="text1"/>
          <w:sz w:val="30"/>
          <w14:textFill>
            <w14:solidFill>
              <w14:schemeClr w14:val="tx1"/>
            </w14:solidFill>
          </w14:textFill>
        </w:rPr>
        <w:outlineLvl w:val="1"/>
      </w:pPr>
      <w:r/>
      <w:bookmarkStart w:id="61" w:name="_Toc100386035"/>
      <w:r/>
      <w:bookmarkStart w:id="62" w:name="_Toc92168001"/>
      <w:r/>
      <w:bookmarkStart w:id="63" w:name="_Toc27755"/>
      <w:r>
        <w:rPr>
          <w:rFonts w:hint="eastAsia" w:ascii="宋体" w:hAnsi="宋体" w:cs="楷体"/>
          <w:color w:val="000000" w:themeColor="text1"/>
          <w:sz w:val="30"/>
          <w14:textFill>
            <w14:solidFill>
              <w14:schemeClr w14:val="tx1"/>
            </w14:solidFill>
          </w14:textFill>
        </w:rPr>
        <w:t xml:space="preserve">1．适用范围</w:t>
      </w:r>
      <w:bookmarkEnd w:id="61"/>
      <w:r/>
      <w:bookmarkEnd w:id="62"/>
      <w:r/>
      <w:bookmarkEnd w:id="63"/>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 本招标文件仅适用于</w:t>
      </w:r>
      <w:r>
        <w:rPr>
          <w:rFonts w:hint="eastAsia" w:ascii="宋体" w:hAnsi="宋体" w:cs="楷体"/>
          <w:color w:val="000000" w:themeColor="text1"/>
          <w:sz w:val="24"/>
          <w:szCs w:val="28"/>
          <w:u w:val="single"/>
          <w:lang w:eastAsia="zh-CN"/>
          <w14:textFill>
            <w14:solidFill>
              <w14:schemeClr w14:val="tx1"/>
            </w14:solidFill>
          </w14:textFill>
        </w:rPr>
        <w:t xml:space="preserve">丹北镇后巷污水处理厂升级改造项目运维</w:t>
      </w:r>
      <w:r>
        <w:rPr>
          <w:rFonts w:hint="eastAsia" w:ascii="宋体" w:hAnsi="宋体" w:cs="楷体"/>
          <w:color w:val="000000" w:themeColor="text1"/>
          <w:sz w:val="24"/>
          <w14:textFill>
            <w14:solidFill>
              <w14:schemeClr w14:val="tx1"/>
            </w14:solidFill>
          </w14:textFill>
        </w:rPr>
        <w:t xml:space="preserve">。</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64" w:name="_Toc12143"/>
      <w:r/>
      <w:bookmarkStart w:id="65" w:name="_Toc100386036"/>
      <w:r/>
      <w:bookmarkStart w:id="66" w:name="_Toc92168002"/>
      <w:r>
        <w:rPr>
          <w:rFonts w:hint="eastAsia" w:ascii="宋体" w:hAnsi="宋体" w:cs="楷体"/>
          <w:color w:val="000000" w:themeColor="text1"/>
          <w:sz w:val="30"/>
          <w14:textFill>
            <w14:solidFill>
              <w14:schemeClr w14:val="tx1"/>
            </w14:solidFill>
          </w14:textFill>
        </w:rPr>
        <w:t xml:space="preserve">2．定义</w:t>
      </w:r>
      <w:bookmarkEnd w:id="64"/>
      <w:r/>
      <w:bookmarkEnd w:id="65"/>
      <w:r/>
      <w:bookmarkEnd w:id="66"/>
      <w:r/>
      <w:r/>
    </w:p>
    <w:p>
      <w:pPr>
        <w:ind w:firstLine="480"/>
        <w:spacing w:line="360" w:lineRule="auto"/>
        <w:rPr>
          <w:rFonts w:ascii="宋体" w:hAnsi="宋体" w:cs="楷体"/>
          <w:color w:val="000000" w:themeColor="text1"/>
          <w:sz w:val="24"/>
          <w14:textFill>
            <w14:solidFill>
              <w14:schemeClr w14:val="tx1"/>
            </w14:solidFill>
          </w14:textFill>
        </w:rPr>
      </w:pPr>
      <w:r/>
      <w:bookmarkStart w:id="67" w:name="_Toc92168004"/>
      <w:r/>
      <w:bookmarkStart w:id="68" w:name="_Toc98669693"/>
      <w:r/>
      <w:bookmarkStart w:id="69" w:name="_Toc100386038"/>
      <w:r/>
      <w:bookmarkStart w:id="70" w:name="_Toc98669335"/>
      <w:r/>
      <w:bookmarkStart w:id="71" w:name="_Toc20732971"/>
      <w:r>
        <w:rPr>
          <w:rFonts w:hint="eastAsia" w:ascii="宋体" w:hAnsi="宋体" w:cs="楷体"/>
          <w:color w:val="000000" w:themeColor="text1"/>
          <w:sz w:val="24"/>
          <w14:textFill>
            <w14:solidFill>
              <w14:schemeClr w14:val="tx1"/>
            </w14:solidFill>
          </w14:textFill>
        </w:rPr>
        <w:t xml:space="preserve">招标文件中下列术语应解释为：</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2.1“采购人”系指依法进行政府采购的国家机关、事业单位、团体组织，即：</w:t>
      </w:r>
      <w:r>
        <w:rPr>
          <w:rFonts w:hint="eastAsia" w:ascii="宋体" w:hAnsi="宋体" w:cs="楷体"/>
          <w:color w:val="000000" w:themeColor="text1"/>
          <w:sz w:val="24"/>
          <w:u w:val="single"/>
          <w:lang w:eastAsia="zh-CN"/>
          <w14:textFill>
            <w14:solidFill>
              <w14:schemeClr w14:val="tx1"/>
            </w14:solidFill>
          </w14:textFill>
        </w:rPr>
        <w:t xml:space="preserve">丹阳市丹北镇人民政府</w:t>
      </w:r>
      <w:r>
        <w:rPr>
          <w:rFonts w:hint="eastAsia" w:ascii="宋体" w:hAnsi="宋体" w:cs="楷体"/>
          <w:color w:val="000000" w:themeColor="text1"/>
          <w:sz w:val="24"/>
          <w14:textFill>
            <w14:solidFill>
              <w14:schemeClr w14:val="tx1"/>
            </w14:solidFill>
          </w14:textFill>
        </w:rPr>
        <w:t xml:space="preserve">。</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2.2“投标人”系指响应招标、参加投标竞争的法人、其他组织或者自然人。</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2.3“采购代理机构”系指组织本次采购活动的单位，即：</w:t>
      </w:r>
      <w:r>
        <w:rPr>
          <w:rFonts w:hint="eastAsia" w:ascii="宋体" w:hAnsi="宋体" w:cs="楷体"/>
          <w:color w:val="000000" w:themeColor="text1"/>
          <w:sz w:val="24"/>
          <w:u w:val="single"/>
          <w14:textFill>
            <w14:solidFill>
              <w14:schemeClr w14:val="tx1"/>
            </w14:solidFill>
          </w14:textFill>
        </w:rPr>
        <w:t xml:space="preserve">江苏万信项目管理有限公司</w:t>
      </w:r>
      <w:r>
        <w:rPr>
          <w:rFonts w:hint="eastAsia" w:ascii="宋体" w:hAnsi="宋体" w:cs="楷体"/>
          <w:color w:val="000000" w:themeColor="text1"/>
          <w:sz w:val="24"/>
          <w14:textFill>
            <w14:solidFill>
              <w14:schemeClr w14:val="tx1"/>
            </w14:solidFill>
          </w14:textFill>
        </w:rPr>
        <w:t xml:space="preserve">。</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2.4“服务”系指本招标文件所述投标人应该履行的承诺和义务，即：</w:t>
      </w:r>
      <w:r>
        <w:rPr>
          <w:rFonts w:hint="eastAsia" w:ascii="宋体" w:hAnsi="宋体" w:cs="楷体"/>
          <w:color w:val="000000" w:themeColor="text1"/>
          <w:sz w:val="24"/>
          <w:u w:val="single"/>
          <w:lang w:eastAsia="zh-CN"/>
          <w14:textFill>
            <w14:solidFill>
              <w14:schemeClr w14:val="tx1"/>
            </w14:solidFill>
          </w14:textFill>
        </w:rPr>
        <w:t xml:space="preserve">丹北镇后巷污水处理厂升级改造项目运维</w:t>
      </w:r>
      <w:r>
        <w:rPr>
          <w:rFonts w:hint="eastAsia" w:ascii="宋体" w:hAnsi="宋体" w:cs="楷体"/>
          <w:color w:val="000000" w:themeColor="text1"/>
          <w:sz w:val="24"/>
          <w14:textFill>
            <w14:solidFill>
              <w14:schemeClr w14:val="tx1"/>
            </w14:solidFill>
          </w14:textFill>
        </w:rPr>
        <w:t xml:space="preserve">。</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2.6“☑”系指适用本项目的要求。“☐”系指不适用本项目的要求。</w:t>
      </w:r>
      <w:r/>
    </w:p>
    <w:p>
      <w:pPr>
        <w:pStyle w:val="972"/>
        <w:ind w:firstLine="602"/>
        <w:keepLines w:val="0"/>
        <w:keepNext w:val="0"/>
        <w:spacing w:line="360" w:lineRule="auto"/>
        <w:rPr>
          <w:rFonts w:ascii="宋体" w:hAnsi="宋体" w:cs="楷体"/>
          <w:color w:val="000000" w:themeColor="text1"/>
          <w:sz w:val="30"/>
          <w14:textFill>
            <w14:solidFill>
              <w14:schemeClr w14:val="tx1"/>
            </w14:solidFill>
          </w14:textFill>
        </w:rPr>
        <w:outlineLvl w:val="1"/>
      </w:pPr>
      <w:r/>
      <w:bookmarkStart w:id="72" w:name="_Toc5838"/>
      <w:r>
        <w:rPr>
          <w:rFonts w:hint="eastAsia" w:ascii="宋体" w:hAnsi="宋体" w:cs="楷体"/>
          <w:color w:val="000000" w:themeColor="text1"/>
          <w:sz w:val="30"/>
          <w14:textFill>
            <w14:solidFill>
              <w14:schemeClr w14:val="tx1"/>
            </w14:solidFill>
          </w14:textFill>
        </w:rPr>
        <w:t xml:space="preserve">3．采购方式</w:t>
      </w:r>
      <w:bookmarkEnd w:id="72"/>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 本次采购采取公开招标方式</w:t>
      </w:r>
      <w:r>
        <w:rPr>
          <w:rFonts w:hint="eastAsia" w:ascii="Segoe UI Symbol" w:hAnsi="Segoe UI Symbol" w:cs="Segoe UI Symbol"/>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综合评分法。□最低评标价法。</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3.2 本项目资格审查方式：</w:t>
      </w:r>
      <w:r>
        <w:rPr>
          <w:rFonts w:hint="eastAsia" w:ascii="Segoe UI Symbol" w:hAnsi="Segoe UI Symbol" w:cs="Segoe UI Symbol"/>
          <w:color w:val="000000" w:themeColor="text1"/>
          <w:sz w:val="24"/>
          <w14:textFill>
            <w14:solidFill>
              <w14:schemeClr w14:val="tx1"/>
            </w14:solidFill>
          </w14:textFill>
        </w:rPr>
        <w:t xml:space="preserve">☑</w:t>
      </w:r>
      <w:r>
        <w:rPr>
          <w:rFonts w:hint="eastAsia" w:ascii="宋体" w:hAnsi="宋体" w:cs="宋体"/>
          <w:color w:val="000000" w:themeColor="text1"/>
          <w:sz w:val="24"/>
          <w:szCs w:val="28"/>
          <w14:textFill>
            <w14:solidFill>
              <w14:schemeClr w14:val="tx1"/>
            </w14:solidFill>
          </w14:textFill>
        </w:rPr>
        <w:t xml:space="preserve">资格后审</w:t>
      </w:r>
      <w:r>
        <w:rPr>
          <w:rFonts w:hint="eastAsia" w:ascii="宋体" w:hAnsi="宋体" w:cs="楷体"/>
          <w:color w:val="000000" w:themeColor="text1"/>
          <w:sz w:val="24"/>
          <w:szCs w:val="28"/>
          <w14:textFill>
            <w14:solidFill>
              <w14:schemeClr w14:val="tx1"/>
            </w14:solidFill>
          </w14:textFill>
        </w:rPr>
        <w:t xml:space="preserve"> □资格预审</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3.3 本次采购确定的中标人数量：1名</w:t>
      </w:r>
      <w:r/>
    </w:p>
    <w:p>
      <w:pPr>
        <w:pStyle w:val="972"/>
        <w:ind w:firstLine="602"/>
        <w:keepLines w:val="0"/>
        <w:keepNext w:val="0"/>
        <w:spacing w:line="360" w:lineRule="auto"/>
        <w:rPr>
          <w:rFonts w:ascii="宋体" w:hAnsi="宋体" w:cs="楷体"/>
          <w:color w:val="000000" w:themeColor="text1"/>
          <w:sz w:val="30"/>
          <w14:textFill>
            <w14:solidFill>
              <w14:schemeClr w14:val="tx1"/>
            </w14:solidFill>
          </w14:textFill>
        </w:rPr>
        <w:outlineLvl w:val="1"/>
      </w:pPr>
      <w:r/>
      <w:bookmarkStart w:id="73" w:name="_Toc10529"/>
      <w:r>
        <w:rPr>
          <w:rFonts w:hint="eastAsia" w:ascii="宋体" w:hAnsi="宋体" w:cs="楷体"/>
          <w:color w:val="000000" w:themeColor="text1"/>
          <w:sz w:val="30"/>
          <w14:textFill>
            <w14:solidFill>
              <w14:schemeClr w14:val="tx1"/>
            </w14:solidFill>
          </w14:textFill>
        </w:rPr>
        <w:t xml:space="preserve">4．投标费用</w:t>
      </w:r>
      <w:bookmarkEnd w:id="67"/>
      <w:r/>
      <w:bookmarkEnd w:id="68"/>
      <w:r/>
      <w:bookmarkEnd w:id="69"/>
      <w:r/>
      <w:bookmarkEnd w:id="70"/>
      <w:r/>
      <w:bookmarkEnd w:id="71"/>
      <w:r/>
      <w:bookmarkEnd w:id="73"/>
      <w:r/>
      <w:r/>
    </w:p>
    <w:p>
      <w:pPr>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4.1 投标人应自行承担所有与参加投标有关的费用</w:t>
      </w:r>
      <w:r>
        <w:rPr>
          <w:rFonts w:hint="eastAsia" w:ascii="宋体" w:hAnsi="宋体" w:cs="楷体"/>
          <w:b/>
          <w:color w:val="000000" w:themeColor="text1"/>
          <w:sz w:val="24"/>
          <w14:textFill>
            <w14:solidFill>
              <w14:schemeClr w14:val="tx1"/>
            </w14:solidFill>
          </w14:textFill>
        </w:rPr>
        <w:t xml:space="preserve">。为简化资金结算流程</w:t>
      </w:r>
      <w:r>
        <w:rPr>
          <w:rFonts w:hint="eastAsia" w:ascii="宋体" w:hAnsi="宋体" w:cs="楷体"/>
          <w:b/>
          <w:color w:val="000000" w:themeColor="text1"/>
          <w:sz w:val="24"/>
          <w:lang w:eastAsia="zh-CN"/>
          <w14:textFill>
            <w14:solidFill>
              <w14:schemeClr w14:val="tx1"/>
            </w14:solidFill>
          </w14:textFill>
        </w:rPr>
        <w:t xml:space="preserve">、</w:t>
      </w:r>
      <w:r>
        <w:rPr>
          <w:rFonts w:hint="eastAsia" w:ascii="宋体" w:hAnsi="宋体" w:cs="楷体"/>
          <w:b/>
          <w:color w:val="000000" w:themeColor="text1"/>
          <w:sz w:val="24"/>
          <w14:textFill>
            <w14:solidFill>
              <w14:schemeClr w14:val="tx1"/>
            </w14:solidFill>
          </w14:textFill>
        </w:rPr>
        <w:t xml:space="preserve">提高采购执行效率，供应商应自行承担</w:t>
      </w:r>
      <w:r>
        <w:rPr>
          <w:rFonts w:hint="eastAsia" w:ascii="宋体" w:hAnsi="宋体" w:cs="楷体"/>
          <w:b/>
          <w:color w:val="000000" w:themeColor="text1"/>
          <w:sz w:val="24"/>
          <w:lang w:eastAsia="zh-CN"/>
          <w14:textFill>
            <w14:solidFill>
              <w14:schemeClr w14:val="tx1"/>
            </w14:solidFill>
          </w14:textFill>
        </w:rPr>
        <w:t xml:space="preserve">以下列明的</w:t>
      </w:r>
      <w:r>
        <w:rPr>
          <w:rFonts w:hint="eastAsia" w:ascii="宋体" w:hAnsi="宋体" w:cs="楷体"/>
          <w:b/>
          <w:color w:val="000000" w:themeColor="text1"/>
          <w:sz w:val="24"/>
          <w14:textFill>
            <w14:solidFill>
              <w14:schemeClr w14:val="tx1"/>
            </w14:solidFill>
          </w14:textFill>
        </w:rPr>
        <w:t xml:space="preserve">与参加</w:t>
      </w:r>
      <w:r>
        <w:rPr>
          <w:rFonts w:hint="eastAsia" w:ascii="宋体" w:hAnsi="宋体" w:cs="楷体"/>
          <w:b/>
          <w:color w:val="000000" w:themeColor="text1"/>
          <w:sz w:val="24"/>
          <w:lang w:eastAsia="zh-CN"/>
          <w14:textFill>
            <w14:solidFill>
              <w14:schemeClr w14:val="tx1"/>
            </w14:solidFill>
          </w14:textFill>
        </w:rPr>
        <w:t xml:space="preserve">本次采购</w:t>
      </w:r>
      <w:r>
        <w:rPr>
          <w:rFonts w:hint="eastAsia" w:ascii="宋体" w:hAnsi="宋体" w:cs="楷体"/>
          <w:b/>
          <w:color w:val="000000" w:themeColor="text1"/>
          <w:sz w:val="24"/>
          <w14:textFill>
            <w14:solidFill>
              <w14:schemeClr w14:val="tx1"/>
            </w14:solidFill>
          </w14:textFill>
        </w:rPr>
        <w:t xml:space="preserve">有关的费用，并将</w:t>
      </w:r>
      <w:r>
        <w:rPr>
          <w:rFonts w:hint="eastAsia" w:ascii="宋体" w:hAnsi="宋体" w:cs="楷体"/>
          <w:b/>
          <w:color w:val="000000" w:themeColor="text1"/>
          <w:sz w:val="24"/>
          <w:lang w:eastAsia="zh-CN"/>
          <w14:textFill>
            <w14:solidFill>
              <w14:schemeClr w14:val="tx1"/>
            </w14:solidFill>
          </w14:textFill>
        </w:rPr>
        <w:t xml:space="preserve">招标</w:t>
      </w:r>
      <w:r>
        <w:rPr>
          <w:rFonts w:hint="eastAsia" w:ascii="宋体" w:hAnsi="宋体" w:cs="楷体"/>
          <w:b/>
          <w:color w:val="000000" w:themeColor="text1"/>
          <w:sz w:val="24"/>
          <w14:textFill>
            <w14:solidFill>
              <w14:schemeClr w14:val="tx1"/>
            </w14:solidFill>
          </w14:textFill>
        </w:rPr>
        <w:t xml:space="preserve">代理</w:t>
      </w:r>
      <w:r>
        <w:rPr>
          <w:rFonts w:hint="eastAsia" w:ascii="宋体" w:hAnsi="宋体" w:cs="楷体"/>
          <w:b/>
          <w:color w:val="000000" w:themeColor="text1"/>
          <w:sz w:val="24"/>
          <w:lang w:eastAsia="zh-CN"/>
          <w14:textFill>
            <w14:solidFill>
              <w14:schemeClr w14:val="tx1"/>
            </w14:solidFill>
          </w14:textFill>
        </w:rPr>
        <w:t xml:space="preserve">服务</w:t>
      </w:r>
      <w:r>
        <w:rPr>
          <w:rFonts w:hint="eastAsia" w:ascii="宋体" w:hAnsi="宋体" w:cs="楷体"/>
          <w:b/>
          <w:color w:val="000000" w:themeColor="text1"/>
          <w:sz w:val="24"/>
          <w14:textFill>
            <w14:solidFill>
              <w14:schemeClr w14:val="tx1"/>
            </w14:solidFill>
          </w14:textFill>
        </w:rPr>
        <w:t xml:space="preserve">费计入报价成本中。</w:t>
      </w:r>
      <w:r/>
    </w:p>
    <w:p>
      <w:pPr>
        <w:ind w:firstLine="482"/>
        <w:spacing w:line="360" w:lineRule="auto"/>
        <w:rPr>
          <w:rFonts w:ascii="宋体" w:hAnsi="宋体"/>
          <w:b/>
          <w:color w:val="000000" w:themeColor="text1"/>
          <w:sz w:val="24"/>
          <w14:textFill>
            <w14:solidFill>
              <w14:schemeClr w14:val="tx1"/>
            </w14:solidFill>
          </w14:textFill>
        </w:rPr>
      </w:pPr>
      <w:r/>
      <w:bookmarkStart w:id="74" w:name="EB3140ac15ffe94745a99198862d707f3f"/>
      <w:r>
        <w:rPr>
          <w:rFonts w:hint="eastAsia" w:ascii="宋体" w:hAnsi="宋体"/>
          <w:b/>
          <w:color w:val="000000" w:themeColor="text1"/>
          <w:sz w:val="24"/>
          <w14:textFill>
            <w14:solidFill>
              <w14:schemeClr w14:val="tx1"/>
            </w14:solidFill>
          </w14:textFill>
        </w:rPr>
        <w:t xml:space="preserve">☑</w:t>
      </w:r>
      <w:bookmarkEnd w:id="74"/>
      <w:r/>
      <w:bookmarkStart w:id="75" w:name="EB43d98a67a624490d81135a7e75760740"/>
      <w:r>
        <w:rPr>
          <w:rFonts w:hint="eastAsia" w:ascii="宋体" w:hAnsi="宋体"/>
          <w:b/>
          <w:color w:val="000000" w:themeColor="text1"/>
          <w:sz w:val="24"/>
          <w14:textFill>
            <w14:solidFill>
              <w14:schemeClr w14:val="tx1"/>
            </w14:solidFill>
          </w14:textFill>
        </w:rPr>
        <w:t xml:space="preserve">成交供应商需向代理机构缴纳</w:t>
      </w:r>
      <w:r>
        <w:rPr>
          <w:rFonts w:hint="eastAsia" w:ascii="宋体" w:hAnsi="宋体"/>
          <w:b/>
          <w:color w:val="000000" w:themeColor="text1"/>
          <w:sz w:val="24"/>
          <w14:textFill>
            <w14:solidFill>
              <w14:schemeClr w14:val="tx1"/>
            </w14:solidFill>
          </w14:textFill>
        </w:rPr>
        <w:t xml:space="preserve">壹拾捌万柒仟元整</w:t>
      </w:r>
      <w:r>
        <w:rPr>
          <w:rFonts w:hint="eastAsia" w:ascii="宋体" w:hAnsi="宋体"/>
          <w:b/>
          <w:color w:val="000000" w:themeColor="text1"/>
          <w:sz w:val="24"/>
          <w14:textFill>
            <w14:solidFill>
              <w14:schemeClr w14:val="tx1"/>
            </w14:solidFill>
          </w14:textFill>
        </w:rPr>
        <w:t xml:space="preserve">（中标后按最终实际结算为准）服务费。</w:t>
      </w:r>
      <w:bookmarkEnd w:id="75"/>
      <w:r/>
      <w:bookmarkStart w:id="76" w:name="EB7c64003d7e0e4e5ea43cca1ed8ad389b"/>
      <w:r/>
      <w:r/>
    </w:p>
    <w:p>
      <w:pPr>
        <w:ind w:firstLine="482"/>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收费标准：招标代理服务费根据“关于印发《江苏省招标代理服务收费的指导意见》的通知（苏招协〔2022〕002）”中的服务类费率标准计取，最终取费按固定总价收取。</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采购用收款信息：</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收款单位：江苏万信项目管理有限公司</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收款账号：70600188000070456</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开户银行：江苏银行丹金路支行</w:t>
      </w:r>
      <w:bookmarkEnd w:id="76"/>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4.2不论投标的结果如何，采购人和采购代理机构在任何情况下均无义务和责任承担上述费用。</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77" w:name="_Toc100386039"/>
      <w:r/>
      <w:bookmarkStart w:id="78" w:name="_Toc92168005"/>
      <w:r/>
      <w:bookmarkStart w:id="79" w:name="_Toc98669336"/>
      <w:r/>
      <w:bookmarkStart w:id="80" w:name="_Toc19400"/>
      <w:r/>
      <w:bookmarkStart w:id="81" w:name="_Toc98669694"/>
      <w:r/>
      <w:bookmarkStart w:id="82" w:name="_Toc20732973"/>
      <w:r>
        <w:rPr>
          <w:rFonts w:hint="eastAsia" w:ascii="宋体" w:hAnsi="宋体" w:cs="楷体"/>
          <w:color w:val="000000" w:themeColor="text1"/>
          <w:sz w:val="30"/>
          <w14:textFill>
            <w14:solidFill>
              <w14:schemeClr w14:val="tx1"/>
            </w14:solidFill>
          </w14:textFill>
        </w:rPr>
        <w:t xml:space="preserve">5．政策功能</w:t>
      </w:r>
      <w:bookmarkEnd w:id="77"/>
      <w:r/>
      <w:bookmarkEnd w:id="78"/>
      <w:r/>
      <w:bookmarkEnd w:id="79"/>
      <w:r/>
      <w:bookmarkEnd w:id="80"/>
      <w:r/>
      <w:bookmarkEnd w:id="81"/>
      <w:r/>
      <w:bookmarkEnd w:id="82"/>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000000" w:themeColor="text1"/>
          <w:sz w:val="24"/>
          <w14:textFill>
            <w14:solidFill>
              <w14:schemeClr w14:val="tx1"/>
            </w14:solidFill>
          </w14:textFill>
        </w:rPr>
        <w:t xml:space="preserve">5.1</w:t>
      </w:r>
      <w:r>
        <w:rPr>
          <w:rFonts w:hint="eastAsia" w:ascii="宋体" w:hAnsi="宋体" w:eastAsia="宋体" w:cs="楷体"/>
          <w:color w:val="auto"/>
          <w:sz w:val="24"/>
          <w:highlight w:val="none"/>
        </w:rPr>
        <w:t xml:space="preserve">支持中小企业发展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符合中小企业划分标准的个体工商户，在政府采购活动中视同中小企业。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5.1.2在政府采购活动中，投标人提供的货物、工程或者服务符合下列情形的，享受中小企业扶持政策：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5.1.2.1在货物采购项目中，货物由中小企业制造，即货物由中小企业生产且使用该中小企业商号或者注册商标；</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5.1.2.2在工程采购项目中，工程由中小企业承建，即工程施工单位为中小企业；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在货物采购项目中，投标人提供的货物既有中小企业制造货物，也有大型企业制造货物的，不享受中小企业扶持政策。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2011</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300号）。</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5.2强制采购信息安全产品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信息安全产品指国家质检总局国家认监委《信息安全产品强制性认证目录》，并获得强制性产品认证证书的产品。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5.3支持绿色发展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5.3.4采购人采购数据中心相关设备、运维服务，按照《绿色数据中心政府采购需求标准（试行）》实施相关采购活动。</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5.5支持创新发展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5.5.1采购人优先采购被认定为重点推广应用、首台（套）重大装备、重点领域首版次软件的自主创新产品。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5.6平等对待内外资企业和符合条件的破产重整企业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5.6.1平等对待内外资企业和符合条件的破产重整企业，切实保障企业公平竞争，平等维护企业的合法利益。</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5.7实施本国产品标准及相关政策（本项目不适用）</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5.7.1认定标准</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本国产品应当符合以下条件：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（一）在中国境内生产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产品应当在中国境内生产，即在中华人民共和国关境内实现从原材料、组件到产品的属性改变。</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属性改变是指经过制造、加工或者组装等工序，产生完全不同于原材料、组件的新产品，并具有新的名称和特征（用途）。属性改变不包括以下细微操作：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1.为确保产品在运输或者储存期间保持某种状态而进行的操作；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2.为产品运输或者销售进行的包装或者展示；</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3.在产品或者其包装上粘贴或者印刷品牌、标志、标识以及其他用于区别的标记；</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4.简单的上漆、磨光和分装；</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5.其他不属于属性改变的情形。</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（二）在中国境内生产的组件成本占比达到规定比例</w:t>
      </w:r>
      <w:r/>
    </w:p>
    <w:p>
      <w:pPr>
        <w:ind w:firstLine="480"/>
        <w:jc w:val="left"/>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产品在中国境内生产的组件成本占比应当达到规定比例，计算公式为：</w:t>
      </w:r>
      <m:oMath>
        <m:f>
          <m:fPr>
            <m:ctrlPr>
              <w:rPr>
                <w:rFonts w:hint="eastAsia" w:ascii="Cambria Math" w:hAnsi="Cambria Math" w:eastAsia="宋体" w:cs="宋体"/>
                <w:i/>
                <w:sz w:val="24"/>
                <w:highlight w:val="none"/>
              </w:rPr>
            </m:ctrlPr>
          </m:fPr>
          <m:num>
            <m:r>
              <w:rPr>
                <w:rFonts w:hint="eastAsia" w:ascii="Cambria Math" w:hAnsi="Cambria Math" w:eastAsia="宋体" w:cs="宋体"/>
                <w:sz w:val="24"/>
                <w:highlight w:val="none"/>
              </w:rPr>
              <m:rPr>
                <m:sty m:val="p"/>
              </m:rPr>
              <m:t>产品在中国境内生产的组件成本</m:t>
            </m:r>
          </m:num>
          <m:den>
            <m:r>
              <w:rPr>
                <w:rFonts w:hint="eastAsia" w:ascii="Cambria Math" w:hAnsi="Cambria Math" w:eastAsia="宋体" w:cs="宋体"/>
                <w:sz w:val="24"/>
                <w:szCs w:val="36"/>
                <w:highlight w:val="none"/>
              </w:rPr>
              <m:rPr>
                <m:sty m:val="p"/>
              </m:rPr>
              <m:t>产品总成本</m:t>
            </m:r>
          </m:den>
        </m:f>
        <m:r>
          <w:rPr>
            <w:rFonts w:hint="eastAsia" w:ascii="Cambria Math" w:hAnsi="Cambria Math" w:eastAsia="宋体" w:cs="宋体"/>
            <w:sz w:val="24"/>
            <w:szCs w:val="22"/>
            <w:highlight w:val="none"/>
          </w:rPr>
          <m:rPr/>
          <m:t>≥</m:t>
        </m:r>
        <m:r>
          <w:rPr>
            <w:rFonts w:hint="eastAsia" w:ascii="Cambria Math" w:hAnsi="Cambria Math" w:eastAsia="宋体" w:cs="宋体"/>
            <w:sz w:val="24"/>
            <w:szCs w:val="20"/>
            <w:highlight w:val="none"/>
          </w:rPr>
          <m:rPr>
            <m:sty m:val="p"/>
          </m:rPr>
          <m:t>规定比例</m:t>
        </m:r>
      </m:oMath>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（三）特定产品的关键组件、关键工序符合相关要求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5.7.2适用范围</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5.7.3对本国产品的支持政策</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5.7.4书面澄清、说明或者补正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auto"/>
          <w:sz w:val="24"/>
          <w:highlight w:val="none"/>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eastAsia="宋体" w:cs="楷体"/>
          <w:color w:val="auto"/>
          <w:sz w:val="24"/>
          <w:highlight w:val="none"/>
        </w:rPr>
        <w:t xml:space="preserve">5.</w:t>
      </w:r>
      <w:r>
        <w:rPr>
          <w:rFonts w:hint="eastAsia" w:ascii="宋体" w:hAnsi="宋体" w:cs="楷体"/>
          <w:color w:val="auto"/>
          <w:sz w:val="24"/>
          <w:highlight w:val="none"/>
          <w:lang w:val="en-US" w:eastAsia="zh-CN"/>
        </w:rPr>
        <w:t xml:space="preserve">8</w:t>
      </w:r>
      <w:r>
        <w:rPr>
          <w:rFonts w:hint="eastAsia" w:ascii="宋体" w:hAnsi="宋体" w:eastAsia="宋体" w:cs="楷体"/>
          <w:color w:val="auto"/>
          <w:sz w:val="24"/>
          <w:highlight w:val="none"/>
        </w:rPr>
        <w:t xml:space="preserve">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cs="楷体"/>
          <w:color w:val="000000" w:themeColor="text1"/>
          <w:sz w:val="24"/>
          <w14:textFill>
            <w14:solidFill>
              <w14:schemeClr w14:val="tx1"/>
            </w14:solidFill>
          </w14:textFill>
        </w:rPr>
        <w:t xml:space="preserve">。</w:t>
      </w:r>
      <w:r/>
    </w:p>
    <w:p>
      <w:pPr>
        <w:pStyle w:val="972"/>
        <w:ind w:firstLine="643"/>
        <w:jc w:val="center"/>
        <w:keepLines w:val="0"/>
        <w:keepNext w:val="0"/>
        <w:spacing w:before="0" w:after="0" w:line="360" w:lineRule="auto"/>
        <w:rPr>
          <w:rFonts w:ascii="宋体" w:hAnsi="宋体" w:cs="楷体"/>
          <w:color w:val="000000" w:themeColor="text1"/>
          <w:szCs w:val="32"/>
          <w14:textFill>
            <w14:solidFill>
              <w14:schemeClr w14:val="tx1"/>
            </w14:solidFill>
          </w14:textFill>
        </w:rPr>
        <w:outlineLvl w:val="0"/>
      </w:pPr>
      <w:r/>
      <w:bookmarkStart w:id="83" w:name="_Toc32290"/>
      <w:r>
        <w:rPr>
          <w:rFonts w:hint="eastAsia" w:ascii="宋体" w:hAnsi="宋体" w:cs="楷体"/>
          <w:color w:val="000000" w:themeColor="text1"/>
          <w:szCs w:val="32"/>
          <w14:textFill>
            <w14:solidFill>
              <w14:schemeClr w14:val="tx1"/>
            </w14:solidFill>
          </w14:textFill>
        </w:rPr>
        <w:t xml:space="preserve">二、招标文件</w:t>
      </w:r>
      <w:bookmarkEnd w:id="83"/>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84" w:name="_Toc25236"/>
      <w:r/>
      <w:bookmarkStart w:id="85" w:name="_Toc20732976"/>
      <w:r/>
      <w:bookmarkStart w:id="86" w:name="_Toc98669339"/>
      <w:r/>
      <w:bookmarkStart w:id="87" w:name="_Toc100386042"/>
      <w:r/>
      <w:bookmarkStart w:id="88" w:name="_Toc92168008"/>
      <w:r/>
      <w:bookmarkStart w:id="89" w:name="_Toc98669697"/>
      <w:r>
        <w:rPr>
          <w:rFonts w:hint="eastAsia" w:ascii="宋体" w:hAnsi="宋体" w:cs="楷体"/>
          <w:color w:val="000000" w:themeColor="text1"/>
          <w:sz w:val="30"/>
          <w14:textFill>
            <w14:solidFill>
              <w14:schemeClr w14:val="tx1"/>
            </w14:solidFill>
          </w14:textFill>
        </w:rPr>
        <w:t xml:space="preserve">6.招标文件组成</w:t>
      </w:r>
      <w:bookmarkEnd w:id="84"/>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6.1 招标文件包括：</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（1）投标邀请</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（2）投标人须知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（3）拟签订的合同文本</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（4）采购需求</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（5）评标办法和标准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（6）投标文件（格式）</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6.2 投标人获取本文件后，应认真阅读本文件中所有的事项、格式条款和规范等要求。</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6.3 </w:t>
      </w:r>
      <w:r>
        <w:rPr>
          <w:rFonts w:hint="eastAsia" w:ascii="宋体" w:hAnsi="宋体" w:cs="楷体"/>
          <w:b/>
          <w:color w:val="000000" w:themeColor="text1"/>
          <w:sz w:val="24"/>
          <w:u w:val="single"/>
          <w14:textFill>
            <w14:solidFill>
              <w14:schemeClr w14:val="tx1"/>
            </w14:solidFill>
          </w14:textFill>
        </w:rPr>
        <w:t xml:space="preserve">除非有特殊要求，招标文件不单独提供招标标的所在地自然环境、气象条件、公用设施等情况，投标人被视为熟悉上述与签订和履行合同有关的一切情况</w:t>
      </w:r>
      <w:r>
        <w:rPr>
          <w:rFonts w:hint="eastAsia" w:ascii="宋体" w:hAnsi="宋体" w:cs="楷体"/>
          <w:color w:val="000000" w:themeColor="text1"/>
          <w:sz w:val="24"/>
          <w14:textFill>
            <w14:solidFill>
              <w14:schemeClr w14:val="tx1"/>
            </w14:solidFill>
          </w14:textFill>
        </w:rPr>
        <w:t xml:space="preserve">。</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90" w:name="_Toc9069"/>
      <w:r>
        <w:rPr>
          <w:rFonts w:hint="eastAsia" w:ascii="宋体" w:hAnsi="宋体" w:cs="楷体"/>
          <w:color w:val="000000" w:themeColor="text1"/>
          <w:sz w:val="30"/>
          <w14:textFill>
            <w14:solidFill>
              <w14:schemeClr w14:val="tx1"/>
            </w14:solidFill>
          </w14:textFill>
        </w:rPr>
        <w:t xml:space="preserve">7．招标文件的澄清</w:t>
      </w:r>
      <w:bookmarkEnd w:id="85"/>
      <w:r/>
      <w:bookmarkEnd w:id="86"/>
      <w:r/>
      <w:bookmarkEnd w:id="87"/>
      <w:r/>
      <w:bookmarkEnd w:id="88"/>
      <w:r/>
      <w:bookmarkEnd w:id="89"/>
      <w:r/>
      <w:bookmarkStart w:id="91" w:name="_Toc20732977"/>
      <w:r/>
      <w:bookmarkStart w:id="92" w:name="_Toc100386043"/>
      <w:r/>
      <w:bookmarkStart w:id="93" w:name="_Toc98669698"/>
      <w:r/>
      <w:bookmarkStart w:id="94" w:name="_Toc92168009"/>
      <w:r/>
      <w:bookmarkStart w:id="95" w:name="_Toc98669340"/>
      <w:r>
        <w:rPr>
          <w:rFonts w:hint="eastAsia" w:ascii="宋体" w:hAnsi="宋体" w:cs="楷体"/>
          <w:color w:val="000000" w:themeColor="text1"/>
          <w:sz w:val="30"/>
          <w14:textFill>
            <w14:solidFill>
              <w14:schemeClr w14:val="tx1"/>
            </w14:solidFill>
          </w14:textFill>
        </w:rPr>
        <w:t xml:space="preserve">和修改</w:t>
      </w:r>
      <w:bookmarkEnd w:id="90"/>
      <w:r/>
      <w:bookmarkEnd w:id="91"/>
      <w:r/>
      <w:bookmarkEnd w:id="92"/>
      <w:r/>
      <w:bookmarkEnd w:id="93"/>
      <w:r/>
      <w:bookmarkEnd w:id="94"/>
      <w:r/>
      <w:bookmarkEnd w:id="95"/>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7.1 任何要求对招标文件进行澄清的潜在投标人，应及时联系项目联系人。</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7.2 </w:t>
      </w:r>
      <w:r>
        <w:rPr>
          <w:rFonts w:hint="eastAsia" w:ascii="宋体" w:hAnsi="宋体" w:cs="楷体"/>
          <w:b/>
          <w:color w:val="000000" w:themeColor="text1"/>
          <w:sz w:val="24"/>
          <w14:textFill>
            <w14:solidFill>
              <w14:schemeClr w14:val="tx1"/>
            </w14:solidFill>
          </w14:textFill>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972"/>
        <w:ind w:firstLine="482"/>
        <w:keepLines w:val="0"/>
        <w:keepNext w:val="0"/>
        <w:spacing w:before="0" w:after="0" w:line="360" w:lineRule="auto"/>
        <w:tabs>
          <w:tab w:val="left" w:pos="492" w:leader="none"/>
        </w:tabs>
        <w:rPr>
          <w:rFonts w:ascii="宋体" w:hAnsi="宋体" w:cs="楷体"/>
          <w:color w:val="000000" w:themeColor="text1"/>
          <w:sz w:val="24"/>
          <w:szCs w:val="24"/>
          <w14:textFill>
            <w14:solidFill>
              <w14:schemeClr w14:val="tx1"/>
            </w14:solidFill>
          </w14:textFill>
        </w:rPr>
        <w:outlineLvl w:val="9"/>
      </w:pPr>
      <w:r>
        <w:rPr>
          <w:rFonts w:hint="eastAsia" w:ascii="宋体" w:hAnsi="宋体" w:cs="楷体"/>
          <w:color w:val="000000" w:themeColor="text1"/>
          <w:sz w:val="24"/>
          <w14:textFill>
            <w14:solidFill>
              <w14:schemeClr w14:val="tx1"/>
            </w14:solidFill>
          </w14:textFill>
        </w:rPr>
        <w:tab/>
      </w:r>
      <w:r>
        <w:rPr>
          <w:rFonts w:hint="eastAsia" w:ascii="宋体" w:hAnsi="宋体" w:cs="楷体"/>
          <w:b w:val="0"/>
          <w:color w:val="000000" w:themeColor="text1"/>
          <w:sz w:val="24"/>
          <w:szCs w:val="24"/>
          <w14:textFill>
            <w14:solidFill>
              <w14:schemeClr w14:val="tx1"/>
            </w14:solidFill>
          </w14:textFill>
        </w:rPr>
        <w:t xml:space="preserve">7.5</w:t>
      </w:r>
      <w:r>
        <w:rPr>
          <w:rFonts w:hint="eastAsia" w:ascii="宋体" w:hAnsi="宋体" w:cs="楷体"/>
          <w:color w:val="000000" w:themeColor="text1"/>
          <w:sz w:val="24"/>
          <w:szCs w:val="24"/>
          <w14:textFill>
            <w14:solidFill>
              <w14:schemeClr w14:val="tx1"/>
            </w14:solidFill>
          </w14:textFill>
        </w:rPr>
        <w:t xml:space="preserve"> 如</w:t>
      </w:r>
      <w:r>
        <w:rPr>
          <w:rFonts w:hint="eastAsia" w:ascii="宋体" w:hAnsi="宋体" w:cs="楷体"/>
          <w:color w:val="000000" w:themeColor="text1"/>
          <w:sz w:val="24"/>
          <w14:textFill>
            <w14:solidFill>
              <w14:schemeClr w14:val="tx1"/>
            </w14:solidFill>
          </w14:textFill>
        </w:rPr>
        <w:t xml:space="preserve">澄清或修改公告</w:t>
      </w:r>
      <w:r>
        <w:rPr>
          <w:rFonts w:hint="eastAsia" w:ascii="宋体" w:hAnsi="宋体" w:cs="楷体"/>
          <w:color w:val="000000" w:themeColor="text1"/>
          <w:sz w:val="24"/>
          <w:szCs w:val="24"/>
          <w14:textFill>
            <w14:solidFill>
              <w14:schemeClr w14:val="tx1"/>
            </w14:solidFill>
          </w14:textFill>
        </w:rPr>
        <w:t xml:space="preserve">有重新发布招标文件的，投标人应下载最新发布的招标文件制作投标文件。因投标人自身原因未能及时获取的，一切后果由投标人自行承担。</w:t>
      </w:r>
      <w:r/>
    </w:p>
    <w:p>
      <w:pPr>
        <w:pStyle w:val="972"/>
        <w:ind w:firstLine="643"/>
        <w:jc w:val="center"/>
        <w:keepLines w:val="0"/>
        <w:keepNext w:val="0"/>
        <w:spacing w:before="200" w:after="200" w:line="360" w:lineRule="auto"/>
        <w:rPr>
          <w:rFonts w:ascii="宋体" w:hAnsi="宋体" w:cs="楷体"/>
          <w:color w:val="000000" w:themeColor="text1"/>
          <w:szCs w:val="32"/>
          <w14:textFill>
            <w14:solidFill>
              <w14:schemeClr w14:val="tx1"/>
            </w14:solidFill>
          </w14:textFill>
        </w:rPr>
        <w:outlineLvl w:val="0"/>
      </w:pPr>
      <w:r/>
      <w:bookmarkStart w:id="96" w:name="_Toc13382"/>
      <w:r>
        <w:rPr>
          <w:rFonts w:hint="eastAsia" w:ascii="宋体" w:hAnsi="宋体" w:cs="楷体"/>
          <w:color w:val="000000" w:themeColor="text1"/>
          <w:szCs w:val="32"/>
          <w14:textFill>
            <w14:solidFill>
              <w14:schemeClr w14:val="tx1"/>
            </w14:solidFill>
          </w14:textFill>
        </w:rPr>
        <w:t xml:space="preserve">三、投标文件</w:t>
      </w:r>
      <w:bookmarkEnd w:id="96"/>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97" w:name="_Toc28096"/>
      <w:r>
        <w:rPr>
          <w:rFonts w:hint="eastAsia" w:ascii="宋体" w:hAnsi="宋体" w:cs="楷体"/>
          <w:color w:val="000000" w:themeColor="text1"/>
          <w:sz w:val="30"/>
          <w14:textFill>
            <w14:solidFill>
              <w14:schemeClr w14:val="tx1"/>
            </w14:solidFill>
          </w14:textFill>
        </w:rPr>
        <w:t xml:space="preserve">8.编制投标文件的工具</w:t>
      </w:r>
      <w:bookmarkEnd w:id="97"/>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8.1 投标人须通过江苏政府采购网提供的最新响应文件制作软件编制投标文件。下载路径：江苏政府采购网—资料下载—《江苏省政府采购交易管理系统（苏采云）供应商操作指南》</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98" w:name="_Toc2738"/>
      <w:r>
        <w:rPr>
          <w:rFonts w:hint="eastAsia" w:ascii="宋体" w:hAnsi="宋体" w:cs="楷体"/>
          <w:color w:val="000000" w:themeColor="text1"/>
          <w:sz w:val="30"/>
          <w14:textFill>
            <w14:solidFill>
              <w14:schemeClr w14:val="tx1"/>
            </w14:solidFill>
          </w14:textFill>
        </w:rPr>
        <w:t xml:space="preserve">9.投标文件语言及度量衡单位</w:t>
      </w:r>
      <w:bookmarkEnd w:id="98"/>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9.2投标文件中所使用的计量单位除招标文件中另有特殊规定外，一律使用法定计量单位。</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99" w:name="_Toc28518"/>
      <w:r>
        <w:rPr>
          <w:rFonts w:hint="eastAsia" w:ascii="宋体" w:hAnsi="宋体" w:cs="楷体"/>
          <w:color w:val="000000" w:themeColor="text1"/>
          <w:sz w:val="30"/>
          <w14:textFill>
            <w14:solidFill>
              <w14:schemeClr w14:val="tx1"/>
            </w14:solidFill>
          </w14:textFill>
        </w:rPr>
        <w:t xml:space="preserve">10.投标文件的构成</w:t>
      </w:r>
      <w:bookmarkEnd w:id="99"/>
      <w:r/>
      <w:r/>
    </w:p>
    <w:p>
      <w:pPr>
        <w:pStyle w:val="2026"/>
        <w:ind w:firstLine="480"/>
        <w:spacing w:line="360" w:lineRule="auto"/>
        <w:widowControl/>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10.1 投标文件分为资格部分、商务部分、技术部分和价格部分。</w:t>
      </w:r>
      <w:r/>
    </w:p>
    <w:p>
      <w:pPr>
        <w:pStyle w:val="2026"/>
        <w:ind w:firstLine="480"/>
        <w:spacing w:line="360" w:lineRule="auto"/>
        <w:widowControl/>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10.2 资格部分系指投标人提交的证明其有资格参加投标的文件。</w:t>
      </w:r>
      <w:r/>
    </w:p>
    <w:p>
      <w:pPr>
        <w:pStyle w:val="2026"/>
        <w:ind w:firstLine="480"/>
        <w:spacing w:line="360" w:lineRule="auto"/>
        <w:widowControl/>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10.3 商务部分系指投标人提交的证明其中标后有能力履行合同的文件。</w:t>
      </w:r>
      <w:r/>
    </w:p>
    <w:p>
      <w:pPr>
        <w:pStyle w:val="2026"/>
        <w:ind w:firstLine="480"/>
        <w:spacing w:line="360" w:lineRule="auto"/>
        <w:widowControl/>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10.4 技术部分系指投标人提交的能够证明投标人提供的货物（服务）符合招标文件规定的文件。</w:t>
      </w:r>
      <w:r/>
    </w:p>
    <w:p>
      <w:pPr>
        <w:pStyle w:val="2026"/>
        <w:ind w:firstLine="480"/>
        <w:spacing w:line="360" w:lineRule="auto"/>
        <w:widowControl/>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10.5 具体填写格式详见招标文件第六部分。</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0" w:name="_Toc1951"/>
      <w:r>
        <w:rPr>
          <w:rFonts w:hint="eastAsia" w:ascii="宋体" w:hAnsi="宋体" w:cs="楷体"/>
          <w:color w:val="000000" w:themeColor="text1"/>
          <w:sz w:val="30"/>
          <w14:textFill>
            <w14:solidFill>
              <w14:schemeClr w14:val="tx1"/>
            </w14:solidFill>
          </w14:textFill>
        </w:rPr>
        <w:t xml:space="preserve">11．投标文件的编制</w:t>
      </w:r>
      <w:bookmarkEnd w:id="100"/>
      <w:r/>
      <w:r/>
    </w:p>
    <w:p>
      <w:pPr>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11.1 投标人应仔细阅读招标文件，按照招标文件的要求编制投标文件。投标文件应当对招标文件提出的要求和条件作出明确响应。</w:t>
      </w:r>
      <w:r/>
    </w:p>
    <w:p>
      <w:pPr>
        <w:ind w:firstLine="480"/>
        <w:spacing w:line="360" w:lineRule="auto"/>
        <w:rPr>
          <w:rFonts w:hint="eastAsia" w:ascii="宋体" w:hAnsi="宋体" w:cs="楷体"/>
          <w:b/>
          <w:bCs/>
          <w:color w:val="000000" w:themeColor="text1"/>
          <w:sz w:val="24"/>
          <w:szCs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11.2 </w:t>
      </w:r>
      <w:r>
        <w:rPr>
          <w:rFonts w:hint="eastAsia" w:ascii="宋体" w:hAnsi="宋体" w:cs="楷体"/>
          <w:b/>
          <w:color w:val="000000" w:themeColor="text1"/>
          <w:sz w:val="24"/>
          <w14:textFill>
            <w14:solidFill>
              <w14:schemeClr w14:val="tx1"/>
            </w14:solidFill>
          </w14:textFill>
        </w:rPr>
        <w:t xml:space="preserve">投标人在编制投标文件时，请按照招标文件第六部分规定的格式进行填写并提交到对应位置</w:t>
      </w:r>
      <w:r>
        <w:rPr>
          <w:rFonts w:ascii="宋体" w:hAnsi="宋体" w:eastAsia="宋体" w:cs="宋体"/>
          <w:b/>
          <w:color w:val="000000"/>
          <w:sz w:val="24"/>
        </w:rPr>
        <w:t xml:space="preserve">；若无对应位置，需在投标文件其他位置予以体现。</w:t>
      </w:r>
      <w:r>
        <w:rPr>
          <w:rFonts w:hint="eastAsia" w:ascii="宋体" w:hAnsi="宋体" w:cs="楷体"/>
          <w:b/>
          <w:color w:val="000000" w:themeColor="text1"/>
          <w:sz w:val="24"/>
          <w14:textFill>
            <w14:solidFill>
              <w14:schemeClr w14:val="tx1"/>
            </w14:solidFill>
          </w14:textFill>
        </w:rPr>
        <w:t xml:space="preserve">系统中的投标文件格式与招标文件第六部分不一致的，以招标文件第六部分规定的格式为准。</w:t>
      </w:r>
      <w:r/>
    </w:p>
    <w:p>
      <w:pPr>
        <w:ind w:firstLine="480"/>
        <w:spacing w:line="360" w:lineRule="auto"/>
        <w:rPr>
          <w:rFonts w:ascii="宋体" w:hAnsi="宋体" w:cs="楷体"/>
          <w:b/>
          <w:bCs/>
          <w:color w:val="000000" w:themeColor="text1"/>
          <w:sz w:val="24"/>
          <w:szCs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11.4 </w:t>
      </w:r>
      <w:r>
        <w:rPr>
          <w:rFonts w:hint="eastAsia" w:ascii="宋体" w:hAnsi="宋体" w:cs="楷体"/>
          <w:b/>
          <w:color w:val="000000" w:themeColor="text1"/>
          <w:sz w:val="24"/>
          <w14:textFill>
            <w14:solidFill>
              <w14:schemeClr w14:val="tx1"/>
            </w14:solidFill>
          </w14:textFill>
        </w:rPr>
        <w:t xml:space="preserve">投标人必须保证投标文件所提供的全部资料合法、真实、可靠。</w:t>
      </w:r>
      <w:r/>
    </w:p>
    <w:p>
      <w:pPr>
        <w:ind w:firstLine="602"/>
        <w:spacing w:line="360" w:lineRule="auto"/>
        <w:rPr>
          <w:rFonts w:ascii="宋体" w:hAnsi="宋体" w:cs="楷体"/>
          <w:color w:val="000000" w:themeColor="text1"/>
          <w:sz w:val="24"/>
          <w14:textFill>
            <w14:solidFill>
              <w14:schemeClr w14:val="tx1"/>
            </w14:solidFill>
          </w14:textFill>
        </w:rPr>
        <w:outlineLvl w:val="1"/>
      </w:pPr>
      <w:r/>
      <w:bookmarkStart w:id="101" w:name="_Toc16681"/>
      <w:r>
        <w:rPr>
          <w:rFonts w:hint="eastAsia" w:ascii="宋体" w:hAnsi="宋体" w:cs="楷体"/>
          <w:b/>
          <w:color w:val="000000" w:themeColor="text1"/>
          <w:sz w:val="30"/>
          <w14:textFill>
            <w14:solidFill>
              <w14:schemeClr w14:val="tx1"/>
            </w14:solidFill>
          </w14:textFill>
        </w:rPr>
        <w:t xml:space="preserve">12．投标保证金</w:t>
      </w:r>
      <w:bookmarkEnd w:id="101"/>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12.1 本项目不收投标保证金。</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2" w:name="_Toc20058"/>
      <w:r>
        <w:rPr>
          <w:rFonts w:hint="eastAsia" w:ascii="宋体" w:hAnsi="宋体" w:cs="楷体"/>
          <w:color w:val="000000" w:themeColor="text1"/>
          <w:sz w:val="30"/>
          <w14:textFill>
            <w14:solidFill>
              <w14:schemeClr w14:val="tx1"/>
            </w14:solidFill>
          </w14:textFill>
        </w:rPr>
        <w:t xml:space="preserve">13．投标有效期</w:t>
      </w:r>
      <w:bookmarkEnd w:id="102"/>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13.1 投标有效期为：投标文件自</w:t>
      </w:r>
      <w:r>
        <w:rPr>
          <w:rFonts w:hint="eastAsia" w:ascii="宋体" w:hAnsi="宋体" w:cs="楷体"/>
          <w:color w:val="000000" w:themeColor="text1"/>
          <w:sz w:val="24"/>
          <w:szCs w:val="28"/>
          <w14:textFill>
            <w14:solidFill>
              <w14:schemeClr w14:val="tx1"/>
            </w14:solidFill>
          </w14:textFill>
        </w:rPr>
        <w:t xml:space="preserve">提交投标文件截止时间</w:t>
      </w:r>
      <w:r>
        <w:rPr>
          <w:rFonts w:hint="eastAsia" w:ascii="宋体" w:hAnsi="宋体" w:cs="楷体"/>
          <w:color w:val="000000" w:themeColor="text1"/>
          <w:sz w:val="24"/>
          <w14:textFill>
            <w14:solidFill>
              <w14:schemeClr w14:val="tx1"/>
            </w14:solidFill>
          </w14:textFill>
        </w:rPr>
        <w:t xml:space="preserve">之日起90天内有效。投标人一旦获取了本招标文件并参加投标，即被认为接受了投标有效期的约定。</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cs="楷体"/>
          <w:b/>
          <w:color w:val="000000" w:themeColor="text1"/>
          <w:sz w:val="30"/>
          <w14:textFill>
            <w14:solidFill>
              <w14:schemeClr w14:val="tx1"/>
            </w14:solidFill>
          </w14:textFill>
        </w:rPr>
        <w:outlineLvl w:val="1"/>
      </w:pPr>
      <w:r/>
      <w:bookmarkStart w:id="103" w:name="_Toc30729"/>
      <w:r>
        <w:rPr>
          <w:rFonts w:hint="eastAsia" w:ascii="宋体" w:hAnsi="宋体" w:cs="楷体"/>
          <w:b/>
          <w:color w:val="000000" w:themeColor="text1"/>
          <w:sz w:val="30"/>
          <w14:textFill>
            <w14:solidFill>
              <w14:schemeClr w14:val="tx1"/>
            </w14:solidFill>
          </w14:textFill>
        </w:rPr>
        <w:t xml:space="preserve">14.投标文件的式样和签署</w:t>
      </w:r>
      <w:bookmarkEnd w:id="103"/>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14.1 投标人应通过响应文件制作软件使用数字认证证书对投标文件进行合成、电子签章及加密打包。</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4" w:name="_Toc19244"/>
      <w:r>
        <w:rPr>
          <w:rFonts w:hint="eastAsia" w:ascii="宋体" w:hAnsi="宋体" w:cs="楷体"/>
          <w:color w:val="000000" w:themeColor="text1"/>
          <w:sz w:val="30"/>
          <w14:textFill>
            <w14:solidFill>
              <w14:schemeClr w14:val="tx1"/>
            </w14:solidFill>
          </w14:textFill>
        </w:rPr>
        <w:t xml:space="preserve">15．投标文件的提交</w:t>
      </w:r>
      <w:bookmarkEnd w:id="104"/>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 投标文件提交</w:t>
      </w:r>
      <w:r/>
    </w:p>
    <w:p>
      <w:pPr>
        <w:ind w:firstLine="480"/>
        <w:spacing w:line="360" w:lineRule="auto"/>
        <w:rPr>
          <w:rFonts w:ascii="宋体" w:hAnsi="宋体" w:cs="楷体"/>
          <w:b/>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15.1.1 投标人须在招标文件规定的截止时间前，通过响应文件编制软件制作完成后，登录“苏采云”平台在规定时间内完成提交。</w:t>
      </w:r>
      <w:r>
        <w:rPr>
          <w:rFonts w:hint="eastAsia" w:ascii="宋体" w:hAnsi="宋体" w:cs="楷体"/>
          <w:b/>
          <w:color w:val="000000" w:themeColor="text1"/>
          <w:sz w:val="24"/>
          <w:u w:val="single"/>
          <w14:textFill>
            <w14:solidFill>
              <w14:schemeClr w14:val="tx1"/>
            </w14:solidFill>
          </w14:textFill>
        </w:rPr>
        <w:t xml:space="preserve">时间以“苏采云”平台时间为准。</w:t>
      </w:r>
      <w:r/>
    </w:p>
    <w:p>
      <w:pPr>
        <w:ind w:firstLine="480"/>
        <w:spacing w:line="360" w:lineRule="auto"/>
        <w:rPr>
          <w:rFonts w:ascii="宋体" w:hAnsi="宋体" w:cs="楷体"/>
          <w:b/>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15.1.2 </w:t>
      </w:r>
      <w:r>
        <w:rPr>
          <w:rFonts w:hint="eastAsia" w:ascii="宋体" w:hAnsi="宋体" w:cs="楷体"/>
          <w:b/>
          <w:color w:val="000000" w:themeColor="text1"/>
          <w:sz w:val="24"/>
          <w:u w:val="single"/>
          <w14:textFill>
            <w14:solidFill>
              <w14:schemeClr w14:val="tx1"/>
            </w14:solidFill>
          </w14:textFill>
        </w:rPr>
        <w:t xml:space="preserve">截止时间以后提交的投标文件，“苏采云”平台将拒绝接收上传的任何投标文件。投标人应充分考虑网络环境、网络带宽等风险因素。</w:t>
      </w:r>
      <w:r/>
    </w:p>
    <w:p>
      <w:pPr>
        <w:ind w:firstLine="480"/>
        <w:spacing w:line="360" w:lineRule="auto"/>
        <w:rPr>
          <w:rFonts w:ascii="宋体" w:hAnsi="宋体" w:cs="楷体"/>
          <w:b/>
          <w:color w:val="000000" w:themeColor="text1"/>
          <w:sz w:val="24"/>
          <w:szCs w:val="20"/>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15.1.3 </w:t>
      </w:r>
      <w:r>
        <w:rPr>
          <w:rFonts w:hint="eastAsia" w:ascii="宋体" w:hAnsi="宋体" w:cs="楷体"/>
          <w:b/>
          <w:color w:val="000000" w:themeColor="text1"/>
          <w:sz w:val="24"/>
          <w:szCs w:val="20"/>
          <w:u w:val="single"/>
          <w14:textFill>
            <w14:solidFill>
              <w14:schemeClr w14:val="tx1"/>
            </w14:solidFill>
          </w14:textFill>
        </w:rPr>
        <w:t xml:space="preserve">提交投标文件时，投标人须使用制作该投标文件的同一数字认证证书进行提交操作。</w:t>
      </w:r>
      <w:r/>
    </w:p>
    <w:p>
      <w:pPr>
        <w:ind w:firstLine="480"/>
        <w:spacing w:line="360" w:lineRule="auto"/>
        <w:rPr>
          <w:rFonts w:ascii="宋体" w:hAnsi="宋体" w:cs="楷体"/>
          <w:b/>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15.1.4</w:t>
      </w:r>
      <w:r>
        <w:rPr>
          <w:rFonts w:hint="eastAsia" w:ascii="宋体" w:hAnsi="宋体" w:cs="楷体"/>
          <w:b/>
          <w:color w:val="000000" w:themeColor="text1"/>
          <w:sz w:val="24"/>
          <w:u w:val="single"/>
          <w14:textFill>
            <w14:solidFill>
              <w14:schemeClr w14:val="tx1"/>
            </w14:solidFill>
          </w14:textFill>
        </w:rPr>
        <w:t xml:space="preserve">提交完成后至解密前，</w:t>
      </w:r>
      <w:r>
        <w:rPr>
          <w:rFonts w:hint="eastAsia" w:ascii="宋体" w:hAnsi="宋体" w:cs="楷体"/>
          <w:b/>
          <w:color w:val="000000" w:themeColor="text1"/>
          <w:sz w:val="24"/>
          <w:szCs w:val="20"/>
          <w:u w:val="single"/>
          <w14:textFill>
            <w14:solidFill>
              <w14:schemeClr w14:val="tx1"/>
            </w14:solidFill>
          </w14:textFill>
        </w:rPr>
        <w:t xml:space="preserve">投标人</w:t>
      </w:r>
      <w:r>
        <w:rPr>
          <w:rFonts w:hint="eastAsia" w:ascii="宋体" w:hAnsi="宋体" w:cs="楷体"/>
          <w:b/>
          <w:color w:val="000000" w:themeColor="text1"/>
          <w:sz w:val="24"/>
          <w:u w:val="single"/>
          <w14:textFill>
            <w14:solidFill>
              <w14:schemeClr w14:val="tx1"/>
            </w14:solidFill>
          </w14:textFill>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15.1.5因不可抗力事件造成的投标文件的损坏、丢失的，采购代理机构不承担责任。</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5" w:name="_Toc21861"/>
      <w:r>
        <w:rPr>
          <w:rFonts w:hint="eastAsia" w:ascii="宋体" w:hAnsi="宋体" w:cs="楷体"/>
          <w:color w:val="000000" w:themeColor="text1"/>
          <w:sz w:val="30"/>
          <w14:textFill>
            <w14:solidFill>
              <w14:schemeClr w14:val="tx1"/>
            </w14:solidFill>
          </w14:textFill>
        </w:rPr>
        <w:t xml:space="preserve">16．投标文件的补充、修改或者撤回</w:t>
      </w:r>
      <w:bookmarkEnd w:id="105"/>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16.1 在提交截止时间前，投标人可以对所提交的投标文件进行补充、修改或者撤回。投标人撤回电子响应文件，则认为其不再参与本项目投标活动。</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16.2 投标人在提交截止时间前需要对投标文件进行补充、修改的，应当使用响应文件制作软件重新制作并提交。</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16.3 在提交截止时间之后，投标人不得对其投标文件作任何补充、修改或撤回。</w:t>
      </w:r>
      <w:r/>
    </w:p>
    <w:p>
      <w:pPr>
        <w:pStyle w:val="972"/>
        <w:ind w:firstLine="480"/>
        <w:jc w:val="left"/>
        <w:keepLines w:val="0"/>
        <w:keepNext w:val="0"/>
        <w:spacing w:before="0" w:after="0" w:line="360" w:lineRule="auto"/>
        <w:rPr>
          <w:rFonts w:ascii="宋体" w:hAnsi="宋体" w:cs="楷体"/>
          <w:b w:val="0"/>
          <w:color w:val="000000" w:themeColor="text1"/>
          <w:sz w:val="24"/>
          <w:szCs w:val="24"/>
          <w14:textFill>
            <w14:solidFill>
              <w14:schemeClr w14:val="tx1"/>
            </w14:solidFill>
          </w14:textFill>
        </w:rPr>
        <w:outlineLvl w:val="9"/>
      </w:pPr>
      <w:r>
        <w:rPr>
          <w:rFonts w:hint="eastAsia" w:ascii="宋体" w:hAnsi="宋体" w:cs="楷体"/>
          <w:b w:val="0"/>
          <w:color w:val="000000" w:themeColor="text1"/>
          <w:sz w:val="24"/>
          <w:szCs w:val="24"/>
          <w14:textFill>
            <w14:solidFill>
              <w14:schemeClr w14:val="tx1"/>
            </w14:solidFill>
          </w14:textFill>
        </w:rPr>
        <w:t xml:space="preserve">16.4 在提交截止时间至招标文件中规定的投标有效期满之间，投标人不得撤回其投标。</w:t>
      </w:r>
      <w:r/>
    </w:p>
    <w:p>
      <w:pPr>
        <w:pStyle w:val="972"/>
        <w:ind w:firstLine="643"/>
        <w:jc w:val="center"/>
        <w:keepLines w:val="0"/>
        <w:keepNext w:val="0"/>
        <w:spacing w:before="200" w:after="200" w:line="360" w:lineRule="auto"/>
        <w:rPr>
          <w:rFonts w:ascii="宋体" w:hAnsi="宋体" w:cs="楷体"/>
          <w:color w:val="000000" w:themeColor="text1"/>
          <w:szCs w:val="32"/>
          <w14:textFill>
            <w14:solidFill>
              <w14:schemeClr w14:val="tx1"/>
            </w14:solidFill>
          </w14:textFill>
        </w:rPr>
        <w:outlineLvl w:val="0"/>
      </w:pPr>
      <w:r/>
      <w:bookmarkStart w:id="106" w:name="_Toc3906"/>
      <w:r>
        <w:rPr>
          <w:rFonts w:hint="eastAsia" w:ascii="宋体" w:hAnsi="宋体" w:cs="楷体"/>
          <w:color w:val="000000" w:themeColor="text1"/>
          <w:szCs w:val="32"/>
          <w14:textFill>
            <w14:solidFill>
              <w14:schemeClr w14:val="tx1"/>
            </w14:solidFill>
          </w14:textFill>
        </w:rPr>
        <w:t xml:space="preserve">四、开标及评标</w:t>
      </w:r>
      <w:bookmarkEnd w:id="106"/>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7" w:name="_Toc28093"/>
      <w:r>
        <w:rPr>
          <w:rFonts w:hint="eastAsia" w:ascii="宋体" w:hAnsi="宋体" w:cs="楷体"/>
          <w:color w:val="000000" w:themeColor="text1"/>
          <w:sz w:val="30"/>
          <w14:textFill>
            <w14:solidFill>
              <w14:schemeClr w14:val="tx1"/>
            </w14:solidFill>
          </w14:textFill>
        </w:rPr>
        <w:t xml:space="preserve">17．开标</w:t>
      </w:r>
      <w:bookmarkEnd w:id="107"/>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17.1 采购代理机构将按招标文件规定的时间、地点主持开标。</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17.2 投标人应当在开标前做好充分准备，使用制作该投标文件的同一数字认证证书准时参加开标。</w:t>
      </w:r>
      <w:r/>
    </w:p>
    <w:p>
      <w:pPr>
        <w:ind w:firstLine="482"/>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b/>
          <w:color w:val="000000" w:themeColor="text1"/>
          <w:sz w:val="24"/>
          <w14:textFill>
            <w14:solidFill>
              <w14:schemeClr w14:val="tx1"/>
            </w14:solidFill>
          </w14:textFill>
        </w:rPr>
        <w:t xml:space="preserve">17.3 投标人不足3家，不进入解密程序。</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17.4 开标时，采购代理机构将在系统内发出解密的指令，投标人自行实施解密，限定在主持人发布解密指令后</w:t>
      </w:r>
      <w:r>
        <w:rPr>
          <w:rFonts w:hint="eastAsia" w:ascii="宋体" w:hAnsi="宋体" w:cs="楷体"/>
          <w:color w:val="000000" w:themeColor="text1"/>
          <w:sz w:val="24"/>
          <w:u w:val="single"/>
          <w14:textFill>
            <w14:solidFill>
              <w14:schemeClr w14:val="tx1"/>
            </w14:solidFill>
          </w14:textFill>
        </w:rPr>
        <w:t xml:space="preserve">30</w:t>
      </w:r>
      <w:r>
        <w:rPr>
          <w:rFonts w:hint="eastAsia" w:ascii="宋体" w:hAnsi="宋体" w:cs="楷体"/>
          <w:color w:val="000000" w:themeColor="text1"/>
          <w:sz w:val="24"/>
          <w14:textFill>
            <w14:solidFill>
              <w14:schemeClr w14:val="tx1"/>
            </w14:solidFill>
          </w14:textFill>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color w:val="000000" w:themeColor="text1"/>
          <w:sz w:val="24"/>
          <w14:textFill>
            <w14:solidFill>
              <w14:schemeClr w14:val="tx1"/>
            </w14:solidFill>
          </w14:textFill>
        </w:rPr>
        <w:t xml:space="preserve">若解密成功的投标人不足三家，不进入后续程序。</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17.6本项目在限定的解密时间内，只要有任一家投标人解密成功，即视为“苏采云”平台运行无故障。</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17.7 电子投标文件解密全部完成后，按</w:t>
      </w:r>
      <w:r>
        <w:rPr>
          <w:rFonts w:hint="eastAsia" w:ascii="宋体" w:hAnsi="宋体" w:cs="楷体"/>
          <w:b/>
          <w:color w:val="000000" w:themeColor="text1"/>
          <w:sz w:val="24"/>
          <w14:textFill>
            <w14:solidFill>
              <w14:schemeClr w14:val="tx1"/>
            </w14:solidFill>
          </w14:textFill>
        </w:rPr>
        <w:t xml:space="preserve">投标文件解密成功顺序</w:t>
      </w:r>
      <w:r>
        <w:rPr>
          <w:rFonts w:hint="eastAsia" w:ascii="宋体" w:hAnsi="宋体" w:cs="楷体"/>
          <w:color w:val="000000" w:themeColor="text1"/>
          <w:sz w:val="24"/>
          <w14:textFill>
            <w14:solidFill>
              <w14:schemeClr w14:val="tx1"/>
            </w14:solidFill>
          </w14:textFill>
        </w:rPr>
        <w:t xml:space="preserve">向所有投标人宣布投标人名称、投标价格以及招标文件规定的其他内容。</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17.8投标人须配合开标工作，否则一切后果由投标人自行承担。</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8" w:name="_Toc11525"/>
      <w:r>
        <w:rPr>
          <w:rFonts w:hint="eastAsia" w:ascii="宋体" w:hAnsi="宋体" w:cs="楷体"/>
          <w:color w:val="000000" w:themeColor="text1"/>
          <w:sz w:val="30"/>
          <w14:textFill>
            <w14:solidFill>
              <w14:schemeClr w14:val="tx1"/>
            </w14:solidFill>
          </w14:textFill>
        </w:rPr>
        <w:t xml:space="preserve">18.投标人资格审查</w:t>
      </w:r>
      <w:bookmarkEnd w:id="108"/>
      <w:r/>
      <w:r/>
    </w:p>
    <w:p>
      <w:pPr>
        <w:pStyle w:val="828"/>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18.1 开标结束后，采购人或者采购代理机构将依法对投标人的资格进行审查。</w:t>
      </w:r>
      <w:r>
        <w:rPr>
          <w:rFonts w:hint="eastAsia" w:ascii="宋体" w:hAnsi="宋体" w:cs="楷体"/>
          <w:b/>
          <w:color w:val="000000" w:themeColor="text1"/>
          <w:sz w:val="24"/>
          <w14:textFill>
            <w14:solidFill>
              <w14:schemeClr w14:val="tx1"/>
            </w14:solidFill>
          </w14:textFill>
        </w:rPr>
        <w:t xml:space="preserve">合格投标人不足3家的，不进入后续程序。</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9" w:name="_Toc8759"/>
      <w:r>
        <w:rPr>
          <w:rFonts w:hint="eastAsia" w:ascii="宋体" w:hAnsi="宋体" w:cs="楷体"/>
          <w:color w:val="000000" w:themeColor="text1"/>
          <w:sz w:val="30"/>
          <w14:textFill>
            <w14:solidFill>
              <w14:schemeClr w14:val="tx1"/>
            </w14:solidFill>
          </w14:textFill>
        </w:rPr>
        <w:t xml:space="preserve">19．评标委员会组成</w:t>
      </w:r>
      <w:bookmarkEnd w:id="109"/>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采购项目符合下列情形之一的，评标委员会成员人数应当为7人以上单数：</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（一）采购预算金额在1000万元以上；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（二）技术复杂；</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（三）社会影响较大。</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评标委员会成员名单在评标结果公告前应当保密。</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10" w:name="_Toc8176"/>
      <w:r>
        <w:rPr>
          <w:rFonts w:hint="eastAsia" w:ascii="宋体" w:hAnsi="宋体" w:cs="楷体"/>
          <w:color w:val="000000" w:themeColor="text1"/>
          <w:sz w:val="30"/>
          <w14:textFill>
            <w14:solidFill>
              <w14:schemeClr w14:val="tx1"/>
            </w14:solidFill>
          </w14:textFill>
        </w:rPr>
        <w:t xml:space="preserve">20.投标人符合性审查</w:t>
      </w:r>
      <w:bookmarkEnd w:id="110"/>
      <w:r/>
      <w:r/>
    </w:p>
    <w:p>
      <w:pPr>
        <w:pStyle w:val="828"/>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color w:val="000000" w:themeColor="text1"/>
          <w:sz w:val="24"/>
          <w14:textFill>
            <w14:solidFill>
              <w14:schemeClr w14:val="tx1"/>
            </w14:solidFill>
          </w14:textFill>
        </w:rPr>
        <w:t xml:space="preserve">符合性审查合格投标人不足3家的，不进入详细评审环节。</w:t>
      </w:r>
      <w:r/>
    </w:p>
    <w:p>
      <w:pPr>
        <w:pStyle w:val="972"/>
        <w:ind w:firstLine="482"/>
        <w:keepLines w:val="0"/>
        <w:keepNext w:val="0"/>
        <w:spacing w:before="0" w:after="0" w:line="360" w:lineRule="auto"/>
        <w:rPr>
          <w:rFonts w:ascii="宋体" w:hAnsi="宋体" w:cs="楷体"/>
          <w:bCs/>
          <w:color w:val="000000" w:themeColor="text1"/>
          <w:sz w:val="24"/>
          <w:szCs w:val="24"/>
          <w14:textFill>
            <w14:solidFill>
              <w14:schemeClr w14:val="tx1"/>
            </w14:solidFill>
          </w14:textFill>
        </w:rPr>
        <w:outlineLvl w:val="9"/>
      </w:pPr>
      <w:r>
        <w:rPr>
          <w:rFonts w:hint="eastAsia" w:ascii="宋体" w:hAnsi="宋体" w:cs="楷体"/>
          <w:bCs/>
          <w:color w:val="000000" w:themeColor="text1"/>
          <w:sz w:val="24"/>
          <w:szCs w:val="24"/>
          <w14:textFill>
            <w14:solidFill>
              <w14:schemeClr w14:val="tx1"/>
            </w14:solidFill>
          </w14:textFill>
        </w:rPr>
        <w:t xml:space="preserve">20.2根据《关于推动解决政府采购异常低价问题的通知》（财库〔2026〕2号）的要求，评审委员会应当启动异常低价投标（响应）审查程序的情形包括：</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3.投标（响应）报价低于采购项目最高限价45%的，即投标（响应）报价&lt;采购项目最高限价×45%； </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4.评审委员会基于专业判断，认为供应商报价过低，有可能影响产品质量或者不能诚信履约的其他情形。 </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color w:val="000000" w:themeColor="text1"/>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972"/>
        <w:ind w:firstLine="480"/>
        <w:keepLines w:val="0"/>
        <w:keepNext w:val="0"/>
        <w:spacing w:before="0" w:after="0" w:line="360" w:lineRule="auto"/>
        <w:rPr>
          <w:rFonts w:ascii="宋体" w:hAnsi="宋体" w:cs="楷体"/>
          <w:b w:val="0"/>
          <w:color w:val="000000" w:themeColor="text1"/>
          <w:sz w:val="24"/>
          <w:szCs w:val="24"/>
          <w14:textFill>
            <w14:solidFill>
              <w14:schemeClr w14:val="tx1"/>
            </w14:solidFill>
          </w14:textFill>
        </w:rPr>
        <w:outlineLvl w:val="9"/>
      </w:pPr>
      <w:r>
        <w:rPr>
          <w:rFonts w:hint="eastAsia" w:ascii="宋体" w:hAnsi="宋体" w:cs="楷体"/>
          <w:b w:val="0"/>
          <w:color w:val="000000" w:themeColor="text1"/>
          <w:sz w:val="24"/>
          <w:szCs w:val="24"/>
          <w14:textFill>
            <w14:solidFill>
              <w14:schemeClr w14:val="tx1"/>
            </w14:solidFill>
          </w14:textFill>
        </w:rPr>
        <w:t xml:space="preserve">20.3 投标文件澄清</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20.3.2投标人的澄清应登录“苏采云”平台进入“澄清事项”模块进行。</w:t>
      </w:r>
      <w:r/>
    </w:p>
    <w:p>
      <w:pPr>
        <w:ind w:firstLine="482"/>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20.4 开标至评标结束期间，投标人应保持系统在线，如因</w:t>
      </w:r>
      <w:r>
        <w:rPr>
          <w:rFonts w:hint="eastAsia" w:ascii="宋体" w:hAnsi="宋体" w:cs="楷体"/>
          <w:b/>
          <w:bCs/>
          <w:color w:val="000000" w:themeColor="text1"/>
          <w:sz w:val="24"/>
          <w14:textFill>
            <w14:solidFill>
              <w14:schemeClr w14:val="tx1"/>
            </w14:solidFill>
          </w14:textFill>
        </w:rPr>
        <w:t xml:space="preserve">投标人自身原因</w:t>
      </w:r>
      <w:r>
        <w:rPr>
          <w:rFonts w:hint="eastAsia" w:ascii="宋体" w:hAnsi="宋体" w:cs="楷体"/>
          <w:b/>
          <w:color w:val="000000" w:themeColor="text1"/>
          <w:sz w:val="24"/>
          <w14:textFill>
            <w14:solidFill>
              <w14:schemeClr w14:val="tx1"/>
            </w14:solidFill>
          </w14:textFill>
        </w:rPr>
        <w:t xml:space="preserve">未在规定时间内按评标委员会要求进行澄清、说明或者补正的，一切后果由投标人自行承担</w:t>
      </w:r>
      <w:r>
        <w:rPr>
          <w:rFonts w:hint="eastAsia" w:ascii="宋体" w:hAnsi="宋体" w:cs="楷体"/>
          <w:b/>
          <w:bCs/>
          <w:color w:val="000000" w:themeColor="text1"/>
          <w:sz w:val="24"/>
          <w14:textFill>
            <w14:solidFill>
              <w14:schemeClr w14:val="tx1"/>
            </w14:solidFill>
          </w14:textFill>
        </w:rPr>
        <w:t xml:space="preserve">。</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72"/>
        <w:ind w:firstLine="480"/>
        <w:keepLines w:val="0"/>
        <w:keepNext w:val="0"/>
        <w:spacing w:before="0" w:after="0" w:line="360" w:lineRule="auto"/>
        <w:rPr>
          <w:rFonts w:ascii="宋体" w:hAnsi="宋体" w:cs="楷体"/>
          <w:b w:val="0"/>
          <w:color w:val="000000" w:themeColor="text1"/>
          <w:sz w:val="24"/>
          <w:szCs w:val="24"/>
          <w14:textFill>
            <w14:solidFill>
              <w14:schemeClr w14:val="tx1"/>
            </w14:solidFill>
          </w14:textFill>
        </w:rPr>
        <w:outlineLvl w:val="9"/>
      </w:pPr>
      <w:r>
        <w:rPr>
          <w:rFonts w:hint="eastAsia" w:ascii="宋体" w:hAnsi="宋体" w:cs="楷体"/>
          <w:b w:val="0"/>
          <w:color w:val="000000" w:themeColor="text1"/>
          <w:sz w:val="24"/>
          <w:szCs w:val="24"/>
          <w14:textFill>
            <w14:solidFill>
              <w14:schemeClr w14:val="tx1"/>
            </w14:solidFill>
          </w14:textFill>
        </w:rPr>
        <w:t xml:space="preserve">20.3 投标文件澄清</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20.3.2投标人的澄清应登录“苏采云”平台进入“澄清事项”模块进行。</w:t>
      </w:r>
      <w:r/>
    </w:p>
    <w:p>
      <w:pPr>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20.4 开标至评标结束期间，投标人应保持系统在线，如因</w:t>
      </w:r>
      <w:r>
        <w:rPr>
          <w:rFonts w:hint="eastAsia" w:ascii="宋体" w:hAnsi="宋体" w:cs="楷体"/>
          <w:b/>
          <w:bCs/>
          <w:color w:val="000000" w:themeColor="text1"/>
          <w:sz w:val="24"/>
          <w14:textFill>
            <w14:solidFill>
              <w14:schemeClr w14:val="tx1"/>
            </w14:solidFill>
          </w14:textFill>
        </w:rPr>
        <w:t xml:space="preserve">投标人自身原因</w:t>
      </w:r>
      <w:r>
        <w:rPr>
          <w:rFonts w:hint="eastAsia" w:ascii="宋体" w:hAnsi="宋体" w:cs="楷体"/>
          <w:b/>
          <w:color w:val="000000" w:themeColor="text1"/>
          <w:sz w:val="24"/>
          <w14:textFill>
            <w14:solidFill>
              <w14:schemeClr w14:val="tx1"/>
            </w14:solidFill>
          </w14:textFill>
        </w:rPr>
        <w:t xml:space="preserve">未在规定时间内按评标委员会要求进行澄清、说明或者补正的，一切后果由投标人自行承担。</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11" w:name="_Toc27528"/>
      <w:r>
        <w:rPr>
          <w:rFonts w:hint="eastAsia" w:ascii="宋体" w:hAnsi="宋体" w:cs="楷体"/>
          <w:color w:val="000000" w:themeColor="text1"/>
          <w:sz w:val="30"/>
          <w14:textFill>
            <w14:solidFill>
              <w14:schemeClr w14:val="tx1"/>
            </w14:solidFill>
          </w14:textFill>
        </w:rPr>
        <w:t xml:space="preserve">21．无效投标的情形</w:t>
      </w:r>
      <w:bookmarkEnd w:id="111"/>
      <w:r/>
      <w:r/>
    </w:p>
    <w:p>
      <w:pPr>
        <w:ind w:firstLine="480"/>
        <w:spacing w:line="360" w:lineRule="auto"/>
        <w:rPr>
          <w:rFonts w:ascii="宋体" w:hAnsi="宋体" w:cs="宋体"/>
          <w:color w:val="000000" w:themeColor="text1"/>
          <w:sz w:val="24"/>
          <w14:textFill>
            <w14:solidFill>
              <w14:schemeClr w14:val="tx1"/>
            </w14:solidFill>
          </w14:textFill>
        </w:rPr>
        <w:outlineLvl w:val="2"/>
      </w:pPr>
      <w:r/>
      <w:bookmarkStart w:id="112" w:name="_Toc25706"/>
      <w:r>
        <w:rPr>
          <w:rFonts w:hint="eastAsia" w:ascii="宋体" w:hAnsi="宋体" w:cs="宋体"/>
          <w:color w:val="000000" w:themeColor="text1"/>
          <w:sz w:val="24"/>
          <w14:textFill>
            <w14:solidFill>
              <w14:schemeClr w14:val="tx1"/>
            </w14:solidFill>
          </w14:textFill>
        </w:rPr>
        <w:t xml:space="preserve">21.1 投标人存在下列情况之一的，其投标无效：</w:t>
      </w:r>
      <w:bookmarkEnd w:id="112"/>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 未在提交截止时间前提交有效加密文件的；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 由于投标人原因，未在规定时间内对投标文件进行有效解密的；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 投标文件未按招标文件要求签署、盖章的；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 不具备招标文件中规定的资格要求的；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 如是联合体，未提供有效联合体协议的；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 不同投标人的法定代表人或单位负责人为同一个人或者存在直接控股、管理关系的；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 投标文件中提供了虚假或失实资料的；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(8) “信用中国”网站、中国政府采购网、“信用江苏”网站查询结果为失信被执行人名单、重大税收违法案件当事人名单、政府采购严重违法失信行为名单的；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 为本项目提供整体设计、规范编制或者项目管理、监理、检测等服务的；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(10)如有委托代理人，未提供供应商为其缴纳社保证明材料的；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(11)报价超过招标文件中规定的预算金额或最高限价的；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(12)对招标文件规定的实质性要求的响应存在负偏离的；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(13)投标文件负偏离程度过大或过多，经评委会认定影响采购人实际使用的；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(14)投标人对根据修正原则修正后的报价不确认的；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(15)投标文件含有采购人不能接受的附加条件的；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(16)投标人存在串通投标情形的；</w:t>
      </w:r>
      <w:r/>
    </w:p>
    <w:p>
      <w:pPr>
        <w:ind w:firstLine="480"/>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(17)符合招标文件前款第20.2条规定的异常低价投标情形，评审委员会已启动异常低价投标审查程序，要求提供项目具体成本测算等与报价合理性相关的书面说明及必要的证明材料，而投标（响应）供应商不能提供书面说明、证明材料，或者提供的书面说明、证明材料不能证明其报价合理性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(18)法律、法规、规章（适用本市的）及省级以上规范性文件（适用本市的）规定的其他无效情形。</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13" w:name="_Toc10485"/>
      <w:r>
        <w:rPr>
          <w:rFonts w:hint="eastAsia" w:ascii="宋体" w:hAnsi="宋体" w:cs="楷体"/>
          <w:color w:val="000000" w:themeColor="text1"/>
          <w:sz w:val="30"/>
          <w14:textFill>
            <w14:solidFill>
              <w14:schemeClr w14:val="tx1"/>
            </w14:solidFill>
          </w14:textFill>
        </w:rPr>
        <w:t xml:space="preserve">22. 串通投标的情形</w:t>
      </w:r>
      <w:bookmarkEnd w:id="113"/>
      <w:r/>
      <w:r/>
    </w:p>
    <w:p>
      <w:pPr>
        <w:ind w:firstLine="480"/>
        <w:spacing w:line="360" w:lineRule="auto"/>
        <w:rPr>
          <w:rFonts w:ascii="宋体" w:hAnsi="宋体" w:cs="楷体"/>
          <w:color w:val="000000" w:themeColor="text1"/>
          <w:sz w:val="24"/>
          <w14:textFill>
            <w14:solidFill>
              <w14:schemeClr w14:val="tx1"/>
            </w14:solidFill>
          </w14:textFill>
        </w:rPr>
        <w:outlineLvl w:val="2"/>
      </w:pPr>
      <w:r/>
      <w:bookmarkStart w:id="114" w:name="_Toc18228"/>
      <w:r>
        <w:rPr>
          <w:rFonts w:hint="eastAsia" w:ascii="宋体" w:hAnsi="宋体" w:cs="楷体"/>
          <w:color w:val="000000" w:themeColor="text1"/>
          <w:sz w:val="24"/>
          <w14:textFill>
            <w14:solidFill>
              <w14:schemeClr w14:val="tx1"/>
            </w14:solidFill>
          </w14:textFill>
        </w:rPr>
        <w:t xml:space="preserve">22.1 有下列情形之一的，视为投标人串通投标，投标无效：</w:t>
      </w:r>
      <w:bookmarkEnd w:id="114"/>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（1）不同投标人的投标文件由同一单位或者个人编制；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（2）不同投标人委托同一单位或者个人办理投标事宜；</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（4）不同投标人的投标文件异常一致或者投标报价呈规律性差异；</w:t>
      </w:r>
      <w:r/>
    </w:p>
    <w:p>
      <w:pPr>
        <w:ind w:firstLine="480"/>
        <w:spacing w:line="360" w:lineRule="auto"/>
        <w:rPr>
          <w:rFonts w:ascii="宋体" w:hAnsi="宋体" w:cs="楷体"/>
          <w:color w:val="000000" w:themeColor="text1"/>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（5）不同投标人的投标文件相互混装。</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15" w:name="_Toc31875"/>
      <w:r>
        <w:rPr>
          <w:rFonts w:hint="eastAsia" w:ascii="宋体" w:hAnsi="宋体" w:cs="楷体"/>
          <w:color w:val="000000" w:themeColor="text1"/>
          <w:sz w:val="30"/>
          <w14:textFill>
            <w14:solidFill>
              <w14:schemeClr w14:val="tx1"/>
            </w14:solidFill>
          </w14:textFill>
        </w:rPr>
        <w:t xml:space="preserve">23.投标文件详细评审</w:t>
      </w:r>
      <w:bookmarkEnd w:id="115"/>
      <w:r/>
      <w:r/>
    </w:p>
    <w:p>
      <w:pPr>
        <w:pStyle w:val="828"/>
        <w:ind w:firstLine="480"/>
        <w:spacing w:line="360" w:lineRule="auto"/>
        <w:rPr>
          <w:rFonts w:ascii="宋体" w:hAnsi="宋体" w:cs="楷体"/>
          <w:color w:val="000000" w:themeColor="text1"/>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23.1 评标委员会将按照招标文件第五部分“评标办法和标准”第8项规定，对符合性审查合格的投标文件进行商务、技术和价格评估，综合比较与评价。</w:t>
      </w:r>
      <w:r/>
    </w:p>
    <w:p>
      <w:pPr>
        <w:pStyle w:val="972"/>
        <w:ind w:firstLine="602"/>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1"/>
      </w:pPr>
      <w:r/>
      <w:bookmarkStart w:id="116" w:name="_Toc29025"/>
      <w:r>
        <w:rPr>
          <w:rFonts w:hint="eastAsia" w:ascii="宋体" w:hAnsi="宋体" w:cs="楷体"/>
          <w:color w:val="000000" w:themeColor="text1"/>
          <w:sz w:val="30"/>
          <w:szCs w:val="30"/>
          <w14:textFill>
            <w14:solidFill>
              <w14:schemeClr w14:val="tx1"/>
            </w14:solidFill>
          </w14:textFill>
        </w:rPr>
        <w:t xml:space="preserve">24.评标过程的保密</w:t>
      </w:r>
      <w:bookmarkEnd w:id="116"/>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cs="楷体"/>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24.2 </w:t>
      </w:r>
      <w:r>
        <w:rPr>
          <w:rFonts w:hint="eastAsia" w:ascii="宋体" w:hAnsi="宋体" w:cs="楷体"/>
          <w:b/>
          <w:color w:val="000000" w:themeColor="text1"/>
          <w:sz w:val="24"/>
          <w:u w:val="single"/>
          <w14:textFill>
            <w14:solidFill>
              <w14:schemeClr w14:val="tx1"/>
            </w14:solidFill>
          </w14:textFill>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17" w:name="_Toc17814"/>
      <w:r>
        <w:rPr>
          <w:rFonts w:hint="eastAsia" w:ascii="宋体" w:hAnsi="宋体" w:cs="楷体"/>
          <w:color w:val="000000" w:themeColor="text1"/>
          <w:sz w:val="30"/>
          <w14:textFill>
            <w14:solidFill>
              <w14:schemeClr w14:val="tx1"/>
            </w14:solidFill>
          </w14:textFill>
        </w:rPr>
        <w:t xml:space="preserve">25．废标的情形</w:t>
      </w:r>
      <w:bookmarkEnd w:id="117"/>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25.1 出现下列情形之一的，将予废标：</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（1）符合专业条件的供应商或者对招标文件作实质响应的供应商不足三家的；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（2）出现影响采购公正的违法、违规行为的；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（3）投标人的报价均超过了采购预算，采购人不能支付的；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（4）因重大变故，采购任务取消的；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废标后，采购人应当将废标理由通知所有投标人。</w:t>
      </w:r>
      <w:r/>
    </w:p>
    <w:p>
      <w:pPr>
        <w:pStyle w:val="972"/>
        <w:ind w:firstLine="643"/>
        <w:jc w:val="center"/>
        <w:keepLines w:val="0"/>
        <w:keepNext w:val="0"/>
        <w:spacing w:before="200" w:after="200" w:line="360" w:lineRule="auto"/>
        <w:rPr>
          <w:rFonts w:ascii="宋体" w:hAnsi="宋体" w:cs="楷体"/>
          <w:color w:val="000000" w:themeColor="text1"/>
          <w14:textFill>
            <w14:solidFill>
              <w14:schemeClr w14:val="tx1"/>
            </w14:solidFill>
          </w14:textFill>
        </w:rPr>
        <w:outlineLvl w:val="0"/>
      </w:pPr>
      <w:r/>
      <w:bookmarkStart w:id="118" w:name="_Toc7414"/>
      <w:r>
        <w:rPr>
          <w:rFonts w:hint="eastAsia" w:ascii="宋体" w:hAnsi="宋体" w:cs="楷体"/>
          <w:color w:val="000000" w:themeColor="text1"/>
          <w14:textFill>
            <w14:solidFill>
              <w14:schemeClr w14:val="tx1"/>
            </w14:solidFill>
          </w14:textFill>
        </w:rPr>
        <w:t xml:space="preserve">五、确定结果</w:t>
      </w:r>
      <w:bookmarkEnd w:id="118"/>
      <w:r/>
      <w:r/>
    </w:p>
    <w:p>
      <w:pPr>
        <w:ind w:firstLine="602"/>
        <w:spacing w:line="360" w:lineRule="auto"/>
        <w:rPr>
          <w:rFonts w:ascii="宋体" w:hAnsi="宋体" w:cs="楷体"/>
          <w:b/>
          <w:bCs/>
          <w:color w:val="000000" w:themeColor="text1"/>
          <w:sz w:val="30"/>
          <w:szCs w:val="32"/>
          <w14:textFill>
            <w14:solidFill>
              <w14:schemeClr w14:val="tx1"/>
            </w14:solidFill>
          </w14:textFill>
        </w:rPr>
        <w:outlineLvl w:val="1"/>
      </w:pPr>
      <w:r/>
      <w:bookmarkStart w:id="119" w:name="_Toc5515"/>
      <w:r>
        <w:rPr>
          <w:rFonts w:hint="eastAsia" w:ascii="宋体" w:hAnsi="宋体" w:cs="楷体"/>
          <w:b/>
          <w:bCs/>
          <w:color w:val="000000" w:themeColor="text1"/>
          <w:sz w:val="30"/>
          <w:szCs w:val="32"/>
          <w14:textFill>
            <w14:solidFill>
              <w14:schemeClr w14:val="tx1"/>
            </w14:solidFill>
          </w14:textFill>
        </w:rPr>
        <w:t xml:space="preserve">26.确定中标人</w:t>
      </w:r>
      <w:bookmarkEnd w:id="119"/>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26.1采购代理机构在评标结束后2个工作日内将评标报告送采购人。</w:t>
      </w:r>
      <w:r/>
    </w:p>
    <w:p>
      <w:pPr>
        <w:ind w:firstLine="480"/>
        <w:spacing w:line="360" w:lineRule="auto"/>
        <w:rPr>
          <w:rFonts w:ascii="宋体" w:hAnsi="宋体" w:cs="楷体"/>
          <w:color w:val="000000" w:themeColor="text1"/>
          <w:sz w:val="24"/>
          <w14:textFill>
            <w14:solidFill>
              <w14:schemeClr w14:val="tx1"/>
            </w14:solidFill>
          </w14:textFill>
        </w:rPr>
      </w:pPr>
      <w:r/>
      <w:bookmarkStart w:id="120" w:name="_Hlk132702541"/>
      <w:r/>
      <w:bookmarkStart w:id="121" w:name="_Hlk132702790"/>
      <w:r>
        <w:rPr>
          <w:rFonts w:hint="eastAsia" w:ascii="宋体" w:hAnsi="宋体" w:cs="楷体"/>
          <w:color w:val="000000" w:themeColor="text1"/>
          <w:sz w:val="24"/>
          <w14:textFill>
            <w14:solidFill>
              <w14:schemeClr w14:val="tx1"/>
            </w14:solidFill>
          </w14:textFill>
        </w:rPr>
        <w:t xml:space="preserve">26.</w:t>
      </w:r>
      <w:bookmarkEnd w:id="120"/>
      <w:r>
        <w:rPr>
          <w:rFonts w:hint="eastAsia" w:ascii="宋体" w:hAnsi="宋体" w:cs="楷体"/>
          <w:color w:val="000000" w:themeColor="text1"/>
          <w:sz w:val="24"/>
          <w14:textFill>
            <w14:solidFill>
              <w14:schemeClr w14:val="tx1"/>
            </w14:solidFill>
          </w14:textFill>
        </w:rPr>
        <w:t xml:space="preserve">2</w:t>
      </w:r>
      <w:bookmarkEnd w:id="121"/>
      <w:r>
        <w:rPr>
          <w:rFonts w:hint="eastAsia" w:ascii="宋体" w:hAnsi="宋体" w:cs="楷体"/>
          <w:color w:val="000000" w:themeColor="text1"/>
          <w:sz w:val="24"/>
          <w14:textFill>
            <w14:solidFill>
              <w14:schemeClr w14:val="tx1"/>
            </w14:solidFill>
          </w14:textFill>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72"/>
        <w:ind w:firstLine="643"/>
        <w:jc w:val="center"/>
        <w:keepLines w:val="0"/>
        <w:keepNext w:val="0"/>
        <w:spacing w:before="200" w:after="200" w:line="360" w:lineRule="auto"/>
        <w:rPr>
          <w:rFonts w:ascii="宋体" w:hAnsi="宋体" w:cs="楷体"/>
          <w:color w:val="000000" w:themeColor="text1"/>
          <w:szCs w:val="32"/>
          <w14:textFill>
            <w14:solidFill>
              <w14:schemeClr w14:val="tx1"/>
            </w14:solidFill>
          </w14:textFill>
        </w:rPr>
        <w:outlineLvl w:val="0"/>
      </w:pPr>
      <w:r/>
      <w:bookmarkStart w:id="122" w:name="_Toc32673"/>
      <w:r>
        <w:rPr>
          <w:rFonts w:hint="eastAsia" w:ascii="宋体" w:hAnsi="宋体" w:cs="楷体"/>
          <w:color w:val="000000" w:themeColor="text1"/>
          <w:szCs w:val="32"/>
          <w14:textFill>
            <w14:solidFill>
              <w14:schemeClr w14:val="tx1"/>
            </w14:solidFill>
          </w14:textFill>
        </w:rPr>
        <w:t xml:space="preserve">六、授予合同</w:t>
      </w:r>
      <w:bookmarkEnd w:id="122"/>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23" w:name="_Toc5645"/>
      <w:r>
        <w:rPr>
          <w:rFonts w:hint="eastAsia" w:ascii="宋体" w:hAnsi="宋体" w:cs="楷体"/>
          <w:color w:val="000000" w:themeColor="text1"/>
          <w:sz w:val="30"/>
          <w14:textFill>
            <w14:solidFill>
              <w14:schemeClr w14:val="tx1"/>
            </w14:solidFill>
          </w14:textFill>
        </w:rPr>
        <w:t xml:space="preserve">27．中标通知书</w:t>
      </w:r>
      <w:bookmarkEnd w:id="123"/>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27.1 自中标人确定之日起2个工作日内，采购代理机构向中标人发出中标通知书，同时编制发布采购结果公告。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27.2中标通知书发出后，采购人不得违法改变中标结果，中标人无正当理由不得放弃中标。</w:t>
      </w:r>
      <w:r/>
    </w:p>
    <w:p>
      <w:pPr>
        <w:pStyle w:val="972"/>
        <w:ind w:firstLine="602"/>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1"/>
      </w:pPr>
      <w:r/>
      <w:bookmarkStart w:id="124" w:name="_Toc9265"/>
      <w:r>
        <w:rPr>
          <w:rFonts w:hint="eastAsia" w:ascii="宋体" w:hAnsi="宋体" w:cs="楷体"/>
          <w:color w:val="000000" w:themeColor="text1"/>
          <w:sz w:val="30"/>
          <w:szCs w:val="30"/>
          <w14:textFill>
            <w14:solidFill>
              <w14:schemeClr w14:val="tx1"/>
            </w14:solidFill>
          </w14:textFill>
        </w:rPr>
        <w:t xml:space="preserve">28.履约保证金</w:t>
      </w:r>
      <w:bookmarkEnd w:id="124"/>
      <w:r/>
      <w:r/>
    </w:p>
    <w:p>
      <w:pPr>
        <w:pStyle w:val="828"/>
        <w:ind w:firstLine="480"/>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28.1□本项目不收取履约保证金</w:t>
      </w:r>
      <w:r/>
    </w:p>
    <w:p>
      <w:pPr>
        <w:pStyle w:val="828"/>
        <w:ind w:firstLine="960"/>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☑本项目中标供应商应提交合同金额</w:t>
      </w:r>
      <w:r>
        <w:rPr>
          <w:rFonts w:hint="eastAsia" w:ascii="宋体" w:hAnsi="宋体" w:cs="楷体"/>
          <w:bCs/>
          <w:color w:val="000000" w:themeColor="text1"/>
          <w:sz w:val="24"/>
          <w:szCs w:val="20"/>
          <w:u w:val="single"/>
          <w14:textFill>
            <w14:solidFill>
              <w14:schemeClr w14:val="tx1"/>
            </w14:solidFill>
          </w14:textFill>
        </w:rPr>
        <w:t xml:space="preserve"> 10 </w:t>
      </w:r>
      <w:r>
        <w:rPr>
          <w:rFonts w:hint="eastAsia" w:ascii="宋体" w:hAnsi="宋体" w:cs="楷体"/>
          <w:bCs/>
          <w:color w:val="000000" w:themeColor="text1"/>
          <w:sz w:val="24"/>
          <w:szCs w:val="20"/>
          <w14:textFill>
            <w14:solidFill>
              <w14:schemeClr w14:val="tx1"/>
            </w14:solidFill>
          </w14:textFill>
        </w:rPr>
        <w:t xml:space="preserve">%的履约保证金（不得超过政府采购合同金额的10%），履约保证金应以支票、汇票、本票、保函、保险保单等非现金形式缴纳或提交。</w:t>
      </w:r>
      <w:r/>
    </w:p>
    <w:p>
      <w:pPr>
        <w:pStyle w:val="828"/>
        <w:ind w:firstLine="960"/>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28"/>
        <w:ind w:firstLine="1024"/>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履约保证金退还的条件： </w:t>
      </w:r>
      <w:r/>
    </w:p>
    <w:p>
      <w:pPr>
        <w:pStyle w:val="828"/>
        <w:ind w:firstLine="1022"/>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货物类项目，项目验收合格，出具验收报告及履约保证金收据申请退付；</w:t>
      </w:r>
      <w:r/>
    </w:p>
    <w:p>
      <w:pPr>
        <w:pStyle w:val="828"/>
        <w:ind w:firstLine="1022"/>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履约保证金退还时间：采购单位收到投标人退付申请后5个工作日内退还；</w:t>
      </w:r>
      <w:r/>
    </w:p>
    <w:p>
      <w:pPr>
        <w:pStyle w:val="828"/>
        <w:ind w:firstLine="1022"/>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28"/>
        <w:ind w:firstLine="1022"/>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828"/>
        <w:ind w:firstLine="1022"/>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25" w:name="_Toc22330"/>
      <w:r>
        <w:rPr>
          <w:rFonts w:hint="eastAsia" w:ascii="宋体" w:hAnsi="宋体" w:cs="楷体"/>
          <w:color w:val="000000" w:themeColor="text1"/>
          <w:sz w:val="30"/>
          <w14:textFill>
            <w14:solidFill>
              <w14:schemeClr w14:val="tx1"/>
            </w14:solidFill>
          </w14:textFill>
        </w:rPr>
        <w:t xml:space="preserve">29．签订合同</w:t>
      </w:r>
      <w:bookmarkEnd w:id="125"/>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29.1 采购人应当自中标通知书发出之日起</w:t>
      </w:r>
      <w:r>
        <w:rPr>
          <w:rFonts w:hint="eastAsia" w:ascii="宋体" w:hAnsi="宋体" w:cs="楷体"/>
          <w:color w:val="000000" w:themeColor="text1"/>
          <w:sz w:val="24"/>
          <w:u w:val="single"/>
          <w14:textFill>
            <w14:solidFill>
              <w14:schemeClr w14:val="tx1"/>
            </w14:solidFill>
          </w14:textFill>
        </w:rPr>
        <w:t xml:space="preserve">15</w:t>
      </w:r>
      <w:r>
        <w:rPr>
          <w:rFonts w:hint="eastAsia" w:ascii="宋体" w:hAnsi="宋体" w:cs="楷体"/>
          <w:color w:val="000000" w:themeColor="text1"/>
          <w:sz w:val="24"/>
          <w14:textFill>
            <w14:solidFill>
              <w14:schemeClr w14:val="tx1"/>
            </w14:solidFill>
          </w14:textFill>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29.4采购人应当自采购合同签订之日起2个工作日内，将政府采购合同在政府采购指定媒体予以公告。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29.6采购人与中标人应当根据合同的约定依法履行合同义务。政府采购合同的履行、违约责任和解决争议的方法等适用《中华人民共和国民法典》。</w:t>
      </w:r>
      <w:r/>
    </w:p>
    <w:p>
      <w:pPr>
        <w:ind w:firstLine="480"/>
        <w:jc w:val="center"/>
        <w:spacing w:line="360" w:lineRule="auto"/>
        <w:rPr>
          <w:rFonts w:ascii="宋体" w:hAnsi="宋体" w:cs="楷体"/>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r>
      <w:r/>
    </w:p>
    <w:p>
      <w:pPr>
        <w:jc w:val="center"/>
        <w:spacing w:line="360" w:lineRule="auto"/>
        <w:rPr>
          <w:rFonts w:ascii="宋体" w:hAnsi="宋体" w:cs="楷体"/>
          <w:b/>
          <w:color w:val="000000" w:themeColor="text1"/>
          <w:sz w:val="32"/>
          <w:szCs w:val="32"/>
          <w:shd w:val="clear" w:color="auto" w:fill="ffffff"/>
          <w14:textFill>
            <w14:solidFill>
              <w14:schemeClr w14:val="tx1"/>
            </w14:solidFill>
          </w14:textFill>
        </w:rPr>
        <w:outlineLvl w:val="0"/>
      </w:pPr>
      <w:r/>
      <w:bookmarkStart w:id="126" w:name="_Toc28847"/>
      <w:r>
        <w:rPr>
          <w:rFonts w:hint="eastAsia" w:ascii="宋体" w:hAnsi="宋体" w:cs="楷体"/>
          <w:b/>
          <w:color w:val="000000" w:themeColor="text1"/>
          <w:sz w:val="32"/>
          <w:szCs w:val="32"/>
          <w:shd w:val="clear" w:color="auto" w:fill="ffffff"/>
          <w14:textFill>
            <w14:solidFill>
              <w14:schemeClr w14:val="tx1"/>
            </w14:solidFill>
          </w14:textFill>
        </w:rPr>
        <w:t xml:space="preserve">七、询问、质疑、投诉</w:t>
      </w:r>
      <w:bookmarkEnd w:id="126"/>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27" w:name="_Toc27606"/>
      <w:r>
        <w:rPr>
          <w:rFonts w:hint="eastAsia" w:ascii="宋体" w:hAnsi="宋体" w:cs="楷体"/>
          <w:color w:val="000000" w:themeColor="text1"/>
          <w:sz w:val="30"/>
          <w14:textFill>
            <w14:solidFill>
              <w14:schemeClr w14:val="tx1"/>
            </w14:solidFill>
          </w14:textFill>
        </w:rPr>
        <w:t xml:space="preserve">30．询问</w:t>
      </w:r>
      <w:bookmarkEnd w:id="127"/>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28" w:name="_Toc17984"/>
      <w:r>
        <w:rPr>
          <w:rFonts w:hint="eastAsia" w:ascii="宋体" w:hAnsi="宋体" w:cs="楷体"/>
          <w:color w:val="000000" w:themeColor="text1"/>
          <w:sz w:val="30"/>
          <w14:textFill>
            <w14:solidFill>
              <w14:schemeClr w14:val="tx1"/>
            </w14:solidFill>
          </w14:textFill>
        </w:rPr>
        <w:t xml:space="preserve">31．质疑</w:t>
      </w:r>
      <w:bookmarkEnd w:id="128"/>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以上规定的供应商应知其权益受到损害之日，是指：</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（2）对采购过程提出质疑的，为各采购程序环节结束之日；</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（3）对中标结果提出质疑的，为中标结果公告期限届满之日。</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31.5本项目采购人及江苏万信项目管理有限公司只接收以纸质原件形式送达的质疑。（本项目采购人及采购代理机构不接受未填写快递运单的快件）</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接收部门：江苏万信项目管理有限公司</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接收地址：丹阳市开发区兰陵路77号名仕苑写字楼一楼西南角</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联 系 人：宋江辉</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联系电话：</w:t>
      </w:r>
      <w:r>
        <w:rPr>
          <w:rFonts w:hint="eastAsia" w:ascii="宋体" w:hAnsi="宋体" w:cs="楷体"/>
          <w:color w:val="000000" w:themeColor="text1"/>
          <w:sz w:val="24"/>
          <w:szCs w:val="28"/>
          <w14:textFill>
            <w14:solidFill>
              <w14:schemeClr w14:val="tx1"/>
            </w14:solidFill>
          </w14:textFill>
        </w:rPr>
        <w:t xml:space="preserve">0511-86586999</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31.6以下情形的质疑不予受理：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31.6.1内容不符合《政府采购质疑和投诉办法》第十二条规定的质疑。</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31.6.2超出政府采购法定期限的质疑。</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31.6.3以传真、电子邮件等方式递交的非原件形式的质疑。</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31.6.4未参加投标活动的供应商或在投标活动中自身权益未受到损害的供应商所提出的质疑。</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31.6.5供应商组成联合体参加投标，联合体中任何一方或多方未按要求签字、盖章、加盖公章的质疑。</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29" w:name="_Toc11285"/>
      <w:r>
        <w:rPr>
          <w:rFonts w:hint="eastAsia" w:ascii="宋体" w:hAnsi="宋体" w:cs="楷体"/>
          <w:color w:val="000000" w:themeColor="text1"/>
          <w:sz w:val="30"/>
          <w14:textFill>
            <w14:solidFill>
              <w14:schemeClr w14:val="tx1"/>
            </w14:solidFill>
          </w14:textFill>
        </w:rPr>
        <w:t xml:space="preserve">32．投诉</w:t>
      </w:r>
      <w:bookmarkEnd w:id="129"/>
      <w:r/>
      <w:r/>
    </w:p>
    <w:p>
      <w:pPr>
        <w:ind w:firstLine="480"/>
        <w:jc w:val="left"/>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32.2以联合体形式参加政府采购活动的，其投诉应当由组成联合体的所有供应商共同提出。</w:t>
      </w:r>
      <w:r/>
    </w:p>
    <w:p>
      <w:pPr>
        <w:ind w:firstLine="643"/>
        <w:jc w:val="center"/>
        <w:spacing w:line="360" w:lineRule="auto"/>
        <w:rPr>
          <w:rFonts w:ascii="宋体" w:hAnsi="宋体" w:cs="楷体"/>
          <w:color w:val="000000" w:themeColor="text1"/>
          <w:sz w:val="32"/>
          <w:szCs w:val="32"/>
          <w14:textFill>
            <w14:solidFill>
              <w14:schemeClr w14:val="tx1"/>
            </w14:solidFill>
          </w14:textFill>
        </w:rPr>
        <w:outlineLvl w:val="0"/>
      </w:pPr>
      <w:r/>
      <w:bookmarkStart w:id="130" w:name="_Toc20807"/>
      <w:r>
        <w:rPr>
          <w:rFonts w:hint="eastAsia" w:ascii="宋体" w:hAnsi="宋体" w:cs="楷体"/>
          <w:b/>
          <w:color w:val="000000" w:themeColor="text1"/>
          <w:sz w:val="32"/>
          <w:szCs w:val="32"/>
          <w:shd w:val="clear" w:color="auto" w:fill="ffffff"/>
          <w14:textFill>
            <w14:solidFill>
              <w14:schemeClr w14:val="tx1"/>
            </w14:solidFill>
          </w14:textFill>
        </w:rPr>
        <w:t xml:space="preserve">八、诚实信用和解释权</w:t>
      </w:r>
      <w:bookmarkEnd w:id="130"/>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31" w:name="_Toc31694"/>
      <w:r>
        <w:rPr>
          <w:rFonts w:hint="eastAsia" w:ascii="宋体" w:hAnsi="宋体" w:cs="楷体"/>
          <w:color w:val="000000" w:themeColor="text1"/>
          <w:sz w:val="30"/>
          <w14:textFill>
            <w14:solidFill>
              <w14:schemeClr w14:val="tx1"/>
            </w14:solidFill>
          </w14:textFill>
        </w:rPr>
        <w:t xml:space="preserve">33．诚实信用</w:t>
      </w:r>
      <w:bookmarkEnd w:id="131"/>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33.3 供应商不得虚假承诺，否则，按照提供虚假材料谋取中标处理。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33.4 供应商应自觉遵守开标、评标纪律，扰乱开标评标现场秩序的，属于失信行为，根据《江苏省政府采购供应商监督管理暂行办法》，失信行为将被记入供应商诚信档案。</w:t>
      </w:r>
      <w:r/>
    </w:p>
    <w:p>
      <w:pPr>
        <w:ind w:firstLine="482"/>
        <w:jc w:val="left"/>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w:t>
      </w:r>
      <w:r>
        <w:rPr>
          <w:rFonts w:hint="eastAsia" w:ascii="宋体" w:hAnsi="宋体" w:cs="楷体"/>
          <w:color w:val="000000" w:themeColor="text1"/>
          <w:sz w:val="24"/>
          <w14:textFill>
            <w14:solidFill>
              <w14:schemeClr w14:val="tx1"/>
            </w14:solidFill>
          </w14:textFill>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32" w:name="_Toc4953"/>
      <w:r>
        <w:rPr>
          <w:rFonts w:hint="eastAsia" w:ascii="宋体" w:hAnsi="宋体" w:cs="楷体"/>
          <w:color w:val="000000" w:themeColor="text1"/>
          <w:sz w:val="30"/>
          <w14:textFill>
            <w14:solidFill>
              <w14:schemeClr w14:val="tx1"/>
            </w14:solidFill>
          </w14:textFill>
        </w:rPr>
        <w:t xml:space="preserve">34.适用法律及约束力</w:t>
      </w:r>
      <w:bookmarkEnd w:id="132"/>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34.1 </w:t>
      </w:r>
      <w:r>
        <w:rPr>
          <w:rFonts w:hint="eastAsia" w:ascii="宋体" w:hAnsi="宋体" w:cs="楷体"/>
          <w:b/>
          <w:color w:val="000000" w:themeColor="text1"/>
          <w:sz w:val="24"/>
          <w14:textFill>
            <w14:solidFill>
              <w14:schemeClr w14:val="tx1"/>
            </w14:solidFill>
          </w14:textFill>
        </w:rPr>
        <w:t xml:space="preserve">投标人一旦获取了本招标文件并参加投标，即被认为接受了本招标文件的规定和约束。</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34.2 本次招标及由本次招标产生的合同受中华人民共和国法律制约和保护。</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33" w:name="_Toc5895"/>
      <w:r>
        <w:rPr>
          <w:rFonts w:hint="eastAsia" w:ascii="宋体" w:hAnsi="宋体" w:cs="楷体"/>
          <w:color w:val="000000" w:themeColor="text1"/>
          <w:sz w:val="30"/>
          <w14:textFill>
            <w14:solidFill>
              <w14:schemeClr w14:val="tx1"/>
            </w14:solidFill>
          </w14:textFill>
        </w:rPr>
        <w:t xml:space="preserve">35.解释权</w:t>
      </w:r>
      <w:bookmarkEnd w:id="133"/>
      <w:r/>
      <w:r/>
    </w:p>
    <w:p>
      <w:pPr>
        <w:ind w:firstLine="482"/>
        <w:spacing w:line="360" w:lineRule="auto"/>
        <w:rPr>
          <w:rFonts w:ascii="宋体" w:hAnsi="宋体" w:cs="楷体"/>
          <w:b/>
          <w:color w:val="000000" w:themeColor="text1"/>
          <w:sz w:val="30"/>
          <w14:textFill>
            <w14:solidFill>
              <w14:schemeClr w14:val="tx1"/>
            </w14:solidFill>
          </w14:textFill>
        </w:rPr>
      </w:pPr>
      <w:r>
        <w:rPr>
          <w:rFonts w:hint="eastAsia" w:ascii="宋体" w:hAnsi="宋体" w:cs="楷体"/>
          <w:b/>
          <w:color w:val="000000" w:themeColor="text1"/>
          <w:sz w:val="24"/>
          <w14:textFill>
            <w14:solidFill>
              <w14:schemeClr w14:val="tx1"/>
            </w14:solidFill>
          </w14:textFill>
        </w:rPr>
        <w:t xml:space="preserve">35.1除相关法律、法规规定外，本招标文件的解释权归采购代理机构所有。</w:t>
      </w:r>
      <w:r>
        <w:rPr>
          <w:rFonts w:hint="eastAsia" w:ascii="宋体" w:hAnsi="宋体" w:cs="楷体"/>
          <w:b/>
          <w:color w:val="000000" w:themeColor="text1"/>
          <w:sz w:val="30"/>
          <w14:textFill>
            <w14:solidFill>
              <w14:schemeClr w14:val="tx1"/>
            </w14:solidFill>
          </w14:textFill>
        </w:rPr>
        <w:br w:type="page" w:clear="all"/>
      </w:r>
      <w:r/>
    </w:p>
    <w:p>
      <w:pPr>
        <w:jc w:val="center"/>
        <w:spacing w:line="360" w:lineRule="auto"/>
        <w:widowControl/>
        <w:rPr>
          <w:rFonts w:ascii="宋体" w:hAnsi="宋体" w:cs="楷体"/>
          <w:b/>
          <w:color w:val="000000" w:themeColor="text1"/>
          <w:sz w:val="32"/>
          <w:szCs w:val="28"/>
          <w14:textFill>
            <w14:solidFill>
              <w14:schemeClr w14:val="tx1"/>
            </w14:solidFill>
          </w14:textFill>
        </w:rPr>
        <w:outlineLvl w:val="0"/>
      </w:pPr>
      <w:r/>
      <w:bookmarkStart w:id="134" w:name="_Toc15869"/>
      <w:r>
        <w:rPr>
          <w:rFonts w:hint="eastAsia" w:ascii="宋体" w:hAnsi="宋体" w:cs="楷体"/>
          <w:b/>
          <w:color w:val="000000" w:themeColor="text1"/>
          <w:sz w:val="32"/>
          <w:szCs w:val="28"/>
          <w14:textFill>
            <w14:solidFill>
              <w14:schemeClr w14:val="tx1"/>
            </w14:solidFill>
          </w14:textFill>
        </w:rPr>
        <w:t xml:space="preserve">第三部分  合同条款</w:t>
      </w:r>
      <w:bookmarkEnd w:id="134"/>
      <w:r/>
      <w:r/>
    </w:p>
    <w:p>
      <w:pPr>
        <w:jc w:val="center"/>
        <w:rPr>
          <w:rFonts w:eastAsia="黑体"/>
          <w:color w:val="000000" w:themeColor="text1"/>
          <w:sz w:val="36"/>
          <w:szCs w:val="36"/>
          <w14:textFill>
            <w14:solidFill>
              <w14:schemeClr w14:val="tx1"/>
            </w14:solidFill>
          </w14:textFill>
        </w:rPr>
      </w:pPr>
      <w:r>
        <w:rPr>
          <w:rFonts w:eastAsia="黑体"/>
          <w:color w:val="000000" w:themeColor="text1"/>
          <w:sz w:val="36"/>
          <w:szCs w:val="36"/>
          <w14:textFill>
            <w14:solidFill>
              <w14:schemeClr w14:val="tx1"/>
            </w14:solidFill>
          </w14:textFill>
        </w:rPr>
      </w:r>
      <w:r/>
    </w:p>
    <w:p>
      <w:pPr>
        <w:jc w:val="center"/>
        <w:rPr>
          <w:rFonts w:eastAsia="黑体"/>
          <w:color w:val="000000" w:themeColor="text1"/>
          <w:sz w:val="36"/>
          <w:szCs w:val="36"/>
          <w14:textFill>
            <w14:solidFill>
              <w14:schemeClr w14:val="tx1"/>
            </w14:solidFill>
          </w14:textFill>
        </w:rPr>
      </w:pPr>
      <w:r>
        <w:rPr>
          <w:rFonts w:eastAsia="黑体"/>
          <w:color w:val="000000" w:themeColor="text1"/>
          <w:sz w:val="36"/>
          <w:szCs w:val="36"/>
          <w14:textFill>
            <w14:solidFill>
              <w14:schemeClr w14:val="tx1"/>
            </w14:solidFill>
          </w14:textFill>
        </w:rPr>
      </w:r>
      <w:r/>
    </w:p>
    <w:p>
      <w:pPr>
        <w:pStyle w:val="2422"/>
        <w:jc w:val="center"/>
        <w:rPr>
          <w:rStyle w:val="970"/>
          <w:rFonts w:eastAsia="黑体"/>
          <w:color w:val="000000" w:themeColor="text1"/>
          <w:spacing w:val="45"/>
          <w:sz w:val="56"/>
          <w14:textFill>
            <w14:solidFill>
              <w14:schemeClr w14:val="tx1"/>
            </w14:solidFill>
          </w14:textFill>
        </w:rPr>
      </w:pPr>
      <w:r>
        <w:rPr>
          <w:rFonts w:eastAsia="黑体"/>
          <w:color w:val="000000" w:themeColor="text1"/>
          <w:spacing w:val="45"/>
          <w:sz w:val="56"/>
          <w14:textFill>
            <w14:solidFill>
              <w14:schemeClr w14:val="tx1"/>
            </w14:solidFill>
          </w14:textFill>
        </w:rPr>
      </w:r>
      <w:r/>
    </w:p>
    <w:p>
      <w:pPr>
        <w:pStyle w:val="2422"/>
        <w:jc w:val="center"/>
        <w:rPr>
          <w:rStyle w:val="970"/>
          <w:rFonts w:eastAsia="黑体"/>
          <w:color w:val="000000" w:themeColor="text1"/>
          <w:spacing w:val="45"/>
          <w:sz w:val="56"/>
          <w14:textFill>
            <w14:solidFill>
              <w14:schemeClr w14:val="tx1"/>
            </w14:solidFill>
          </w14:textFill>
        </w:rPr>
      </w:pPr>
      <w:r>
        <w:rPr>
          <w:rFonts w:eastAsia="黑体"/>
          <w:color w:val="000000" w:themeColor="text1"/>
          <w:spacing w:val="45"/>
          <w:sz w:val="56"/>
          <w14:textFill>
            <w14:solidFill>
              <w14:schemeClr w14:val="tx1"/>
            </w14:solidFill>
          </w14:textFill>
        </w:rPr>
      </w:r>
      <w:r/>
    </w:p>
    <w:p>
      <w:pPr>
        <w:pStyle w:val="2422"/>
        <w:jc w:val="center"/>
        <w:rPr>
          <w:rStyle w:val="970"/>
          <w:rFonts w:eastAsia="黑体"/>
          <w:color w:val="000000" w:themeColor="text1"/>
          <w:spacing w:val="45"/>
          <w:sz w:val="56"/>
          <w14:textFill>
            <w14:solidFill>
              <w14:schemeClr w14:val="tx1"/>
            </w14:solidFill>
          </w14:textFill>
        </w:rPr>
      </w:pPr>
      <w:r>
        <w:rPr>
          <w:rFonts w:eastAsia="黑体"/>
          <w:color w:val="000000" w:themeColor="text1"/>
          <w:spacing w:val="45"/>
          <w:sz w:val="56"/>
          <w14:textFill>
            <w14:solidFill>
              <w14:schemeClr w14:val="tx1"/>
            </w14:solidFill>
          </w14:textFill>
        </w:rPr>
      </w:r>
      <w:r/>
    </w:p>
    <w:p>
      <w:pPr>
        <w:pStyle w:val="2422"/>
        <w:jc w:val="center"/>
        <w:rPr>
          <w:rStyle w:val="970"/>
          <w:rFonts w:eastAsia="黑体"/>
          <w:color w:val="000000" w:themeColor="text1"/>
          <w:sz w:val="52"/>
          <w14:textFill>
            <w14:solidFill>
              <w14:schemeClr w14:val="tx1"/>
            </w14:solidFill>
          </w14:textFill>
        </w:rPr>
      </w:pPr>
      <w:r>
        <w:rPr>
          <w:rStyle w:val="970"/>
          <w:rFonts w:hint="eastAsia" w:eastAsia="黑体"/>
          <w:color w:val="000000" w:themeColor="text1"/>
          <w:spacing w:val="45"/>
          <w:sz w:val="56"/>
          <w14:textFill>
            <w14:solidFill>
              <w14:schemeClr w14:val="tx1"/>
            </w14:solidFill>
          </w14:textFill>
        </w:rPr>
        <w:t xml:space="preserve">丹阳市政府采购合同</w:t>
      </w:r>
      <w:r/>
    </w:p>
    <w:p>
      <w:pPr>
        <w:pStyle w:val="2422"/>
        <w:rPr>
          <w:rStyle w:val="970"/>
          <w:rFonts w:ascii="仿宋_GB2312" w:eastAsia="仿宋_GB2312"/>
          <w:b/>
          <w:color w:val="000000" w:themeColor="text1"/>
          <w:sz w:val="32"/>
          <w14:textFill>
            <w14:solidFill>
              <w14:schemeClr w14:val="tx1"/>
            </w14:solidFill>
          </w14:textFill>
        </w:rPr>
      </w:pPr>
      <w:r>
        <w:rPr>
          <w:rStyle w:val="970"/>
          <w:rFonts w:ascii="仿宋_GB2312" w:eastAsia="仿宋_GB2312"/>
          <w:b/>
          <w:color w:val="000000" w:themeColor="text1"/>
          <w:sz w:val="32"/>
          <w14:textFill>
            <w14:solidFill>
              <w14:schemeClr w14:val="tx1"/>
            </w14:solidFill>
          </w14:textFill>
        </w:rPr>
        <w:t xml:space="preserve">  </w:t>
      </w:r>
      <w:r/>
    </w:p>
    <w:p>
      <w:pPr>
        <w:pStyle w:val="2469"/>
        <w:ind w:left="0"/>
        <w:rPr>
          <w:rStyle w:val="970"/>
          <w:rFonts w:ascii="仿宋_GB2312" w:eastAsia="仿宋_GB2312"/>
          <w:b/>
          <w:color w:val="000000" w:themeColor="text1"/>
          <w:sz w:val="32"/>
          <w14:textFill>
            <w14:solidFill>
              <w14:schemeClr w14:val="tx1"/>
            </w14:solidFill>
          </w14:textFill>
        </w:rPr>
      </w:pPr>
      <w:r>
        <w:rPr>
          <w:rFonts w:ascii="仿宋_GB2312" w:eastAsia="仿宋_GB2312"/>
          <w:b/>
          <w:color w:val="000000" w:themeColor="text1"/>
          <w:sz w:val="32"/>
          <w14:textFill>
            <w14:solidFill>
              <w14:schemeClr w14:val="tx1"/>
            </w14:solidFill>
          </w14:textFill>
        </w:rPr>
      </w:r>
      <w:r/>
    </w:p>
    <w:p>
      <w:pPr>
        <w:pStyle w:val="2422"/>
        <w:rPr>
          <w:rStyle w:val="970"/>
          <w:rFonts w:ascii="黑体" w:eastAsia="黑体"/>
          <w:b/>
          <w:color w:val="000000" w:themeColor="text1"/>
          <w:sz w:val="32"/>
          <w14:textFill>
            <w14:solidFill>
              <w14:schemeClr w14:val="tx1"/>
            </w14:solidFill>
          </w14:textFill>
        </w:rPr>
      </w:pPr>
      <w:r>
        <w:rPr>
          <w:rFonts w:ascii="黑体" w:eastAsia="黑体"/>
          <w:b/>
          <w:color w:val="000000" w:themeColor="text1"/>
          <w:sz w:val="32"/>
          <w14:textFill>
            <w14:solidFill>
              <w14:schemeClr w14:val="tx1"/>
            </w14:solidFill>
          </w14:textFill>
        </w:rPr>
      </w:r>
      <w:r/>
    </w:p>
    <w:p>
      <w:pPr>
        <w:pStyle w:val="2422"/>
        <w:ind w:firstLine="482"/>
        <w:spacing w:before="312" w:after="312" w:line="360" w:lineRule="auto"/>
        <w:rPr>
          <w:rStyle w:val="970"/>
          <w:rFonts w:ascii="黑体" w:eastAsia="黑体"/>
          <w:b/>
          <w:color w:val="000000" w:themeColor="text1"/>
          <w:sz w:val="32"/>
          <w14:textFill>
            <w14:solidFill>
              <w14:schemeClr w14:val="tx1"/>
            </w14:solidFill>
          </w14:textFill>
        </w:rPr>
      </w:pPr>
      <w:r>
        <w:rPr>
          <w:rFonts w:ascii="黑体" w:eastAsia="黑体"/>
          <w:b/>
          <w:color w:val="000000" w:themeColor="text1"/>
          <w:sz w:val="32"/>
          <w14:textFill>
            <w14:solidFill>
              <w14:schemeClr w14:val="tx1"/>
            </w14:solidFill>
          </w14:textFill>
        </w:rPr>
      </w:r>
      <w:r/>
    </w:p>
    <w:p>
      <w:pPr>
        <w:pStyle w:val="2422"/>
        <w:ind w:firstLine="482"/>
        <w:spacing w:before="312" w:after="312" w:line="360" w:lineRule="auto"/>
        <w:rPr>
          <w:rStyle w:val="970"/>
          <w:rFonts w:ascii="黑体" w:eastAsia="黑体"/>
          <w:b/>
          <w:color w:val="000000" w:themeColor="text1"/>
          <w:sz w:val="32"/>
          <w14:textFill>
            <w14:solidFill>
              <w14:schemeClr w14:val="tx1"/>
            </w14:solidFill>
          </w14:textFill>
        </w:rPr>
      </w:pPr>
      <w:r>
        <w:rPr>
          <w:rFonts w:ascii="黑体" w:eastAsia="黑体"/>
          <w:b/>
          <w:color w:val="000000" w:themeColor="text1"/>
          <w:sz w:val="32"/>
          <w14:textFill>
            <w14:solidFill>
              <w14:schemeClr w14:val="tx1"/>
            </w14:solidFill>
          </w14:textFill>
        </w:rPr>
      </w:r>
      <w:r/>
    </w:p>
    <w:p>
      <w:pPr>
        <w:pStyle w:val="2422"/>
        <w:ind w:firstLine="1134"/>
        <w:spacing w:before="312" w:after="312" w:line="360" w:lineRule="auto"/>
        <w:rPr>
          <w:rStyle w:val="970"/>
          <w:rFonts w:ascii="黑体" w:eastAsia="黑体"/>
          <w:b/>
          <w:color w:val="000000" w:themeColor="text1"/>
          <w:sz w:val="32"/>
          <w14:textFill>
            <w14:solidFill>
              <w14:schemeClr w14:val="tx1"/>
            </w14:solidFill>
          </w14:textFill>
        </w:rPr>
      </w:pPr>
      <w:r>
        <w:rPr>
          <w:rFonts w:ascii="黑体" w:eastAsia="黑体"/>
          <w:b/>
          <w:color w:val="000000" w:themeColor="text1"/>
          <w:sz w:val="32"/>
          <w14:textFill>
            <w14:solidFill>
              <w14:schemeClr w14:val="tx1"/>
            </w14:solidFill>
          </w14:textFill>
        </w:rPr>
      </w:r>
      <w:r/>
    </w:p>
    <w:p>
      <w:pPr>
        <w:pStyle w:val="2422"/>
        <w:ind w:firstLine="1134"/>
        <w:spacing w:before="312" w:after="312" w:line="360" w:lineRule="auto"/>
        <w:rPr>
          <w:rStyle w:val="970"/>
          <w:rFonts w:ascii="黑体" w:eastAsia="黑体"/>
          <w:b/>
          <w:color w:val="000000" w:themeColor="text1"/>
          <w:sz w:val="32"/>
          <w14:textFill>
            <w14:solidFill>
              <w14:schemeClr w14:val="tx1"/>
            </w14:solidFill>
          </w14:textFill>
        </w:rPr>
      </w:pPr>
      <w:r>
        <w:rPr>
          <w:rStyle w:val="970"/>
          <w:rFonts w:hint="eastAsia" w:ascii="黑体" w:eastAsia="黑体"/>
          <w:b/>
          <w:color w:val="000000" w:themeColor="text1"/>
          <w:sz w:val="32"/>
          <w14:textFill>
            <w14:solidFill>
              <w14:schemeClr w14:val="tx1"/>
            </w14:solidFill>
          </w14:textFill>
        </w:rPr>
        <w:t xml:space="preserve">项目编号：JSZC-321181-DYWX-G2026-0012</w:t>
      </w:r>
      <w:r/>
    </w:p>
    <w:p>
      <w:pPr>
        <w:pStyle w:val="2422"/>
        <w:ind w:firstLine="1134"/>
        <w:spacing w:before="312" w:after="312" w:line="360" w:lineRule="auto"/>
        <w:rPr>
          <w:rStyle w:val="970"/>
          <w:rFonts w:ascii="黑体" w:eastAsia="黑体"/>
          <w:b/>
          <w:color w:val="000000" w:themeColor="text1"/>
          <w:sz w:val="32"/>
          <w14:textFill>
            <w14:solidFill>
              <w14:schemeClr w14:val="tx1"/>
            </w14:solidFill>
          </w14:textFill>
        </w:rPr>
      </w:pPr>
      <w:r>
        <w:rPr>
          <w:rStyle w:val="970"/>
          <w:rFonts w:hint="eastAsia" w:ascii="黑体" w:eastAsia="黑体"/>
          <w:b/>
          <w:color w:val="000000" w:themeColor="text1"/>
          <w:sz w:val="32"/>
          <w14:textFill>
            <w14:solidFill>
              <w14:schemeClr w14:val="tx1"/>
            </w14:solidFill>
          </w14:textFill>
        </w:rPr>
        <w:t xml:space="preserve">项目名称：丹北镇后巷污水处理厂升级改造项目运维</w:t>
      </w:r>
      <w:r/>
    </w:p>
    <w:p>
      <w:pPr>
        <w:pStyle w:val="2422"/>
        <w:ind w:firstLine="1134"/>
        <w:spacing w:before="312" w:after="312" w:line="360" w:lineRule="auto"/>
        <w:rPr>
          <w:rStyle w:val="970"/>
          <w:rFonts w:ascii="黑体" w:eastAsia="黑体"/>
          <w:b/>
          <w:color w:val="000000" w:themeColor="text1"/>
          <w:sz w:val="32"/>
          <w14:textFill>
            <w14:solidFill>
              <w14:schemeClr w14:val="tx1"/>
            </w14:solidFill>
          </w14:textFill>
        </w:rPr>
      </w:pPr>
      <w:r>
        <w:rPr>
          <w:rStyle w:val="970"/>
          <w:rFonts w:hint="eastAsia" w:ascii="黑体" w:eastAsia="黑体"/>
          <w:b/>
          <w:color w:val="000000" w:themeColor="text1"/>
          <w:sz w:val="32"/>
          <w14:textFill>
            <w14:solidFill>
              <w14:schemeClr w14:val="tx1"/>
            </w14:solidFill>
          </w14:textFill>
        </w:rPr>
        <w:t xml:space="preserve">采购单位：丹阳市丹北镇人民政府</w:t>
      </w:r>
      <w:r/>
    </w:p>
    <w:p>
      <w:pPr>
        <w:pStyle w:val="2422"/>
        <w:ind w:firstLine="1134"/>
        <w:spacing w:before="312" w:after="312" w:line="360" w:lineRule="auto"/>
        <w:rPr>
          <w:rFonts w:hAnsi="宋体"/>
          <w:b/>
          <w:color w:val="000000" w:themeColor="text1"/>
          <w:szCs w:val="21"/>
          <w14:textFill>
            <w14:solidFill>
              <w14:schemeClr w14:val="tx1"/>
            </w14:solidFill>
          </w14:textFill>
        </w:rPr>
      </w:pPr>
      <w:r>
        <w:rPr>
          <w:rStyle w:val="970"/>
          <w:rFonts w:hint="eastAsia" w:ascii="黑体" w:eastAsia="黑体"/>
          <w:b/>
          <w:color w:val="000000" w:themeColor="text1"/>
          <w:sz w:val="32"/>
          <w14:textFill>
            <w14:solidFill>
              <w14:schemeClr w14:val="tx1"/>
            </w14:solidFill>
          </w14:textFill>
        </w:rPr>
        <w:t xml:space="preserve">服务单位：</w:t>
      </w:r>
      <w:r/>
    </w:p>
    <w:p>
      <w:pPr>
        <w:jc w:val="center"/>
        <w:spacing w:line="360" w:lineRule="auto"/>
        <w:rPr>
          <w:rStyle w:val="970"/>
          <w:rFonts w:ascii="楷体" w:hAnsi="楷体" w:eastAsia="楷体"/>
          <w:b/>
          <w:color w:val="000000" w:themeColor="text1"/>
          <w:sz w:val="32"/>
          <w:szCs w:val="32"/>
          <w14:textFill>
            <w14:solidFill>
              <w14:schemeClr w14:val="tx1"/>
            </w14:solidFill>
          </w14:textFill>
        </w:rPr>
      </w:pPr>
      <w:r>
        <w:rPr>
          <w:rFonts w:hint="eastAsia" w:ascii="宋体" w:hAnsi="宋体" w:cs="楷体"/>
          <w:b/>
          <w:color w:val="000000" w:themeColor="text1"/>
          <w:sz w:val="30"/>
          <w:szCs w:val="30"/>
          <w14:textFill>
            <w14:solidFill>
              <w14:schemeClr w14:val="tx1"/>
            </w14:solidFill>
          </w14:textFill>
        </w:rPr>
        <w:br w:type="page" w:clear="all"/>
      </w:r>
      <w:bookmarkStart w:id="135" w:name="_Toc2754"/>
      <w:r>
        <w:rPr>
          <w:rFonts w:hint="eastAsia" w:ascii="宋体" w:hAnsi="宋体" w:cs="宋体"/>
          <w:b/>
          <w:color w:val="000000" w:themeColor="text1"/>
          <w:sz w:val="32"/>
          <w:szCs w:val="28"/>
          <w14:textFill>
            <w14:solidFill>
              <w14:schemeClr w14:val="tx1"/>
            </w14:solidFill>
          </w14:textFill>
        </w:rPr>
        <w:t xml:space="preserve">合同条款</w:t>
      </w:r>
      <w:r/>
    </w:p>
    <w:p>
      <w:pPr>
        <w:spacing w:line="40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甲  方：</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（采购单位）</w:t>
      </w:r>
      <w:r/>
    </w:p>
    <w:p>
      <w:pPr>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乙  方：</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（中标供应商）</w:t>
      </w:r>
      <w:r/>
    </w:p>
    <w:p>
      <w:pPr>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见证方：江苏万信项目管理有限公司</w:t>
      </w:r>
      <w:r/>
    </w:p>
    <w:p>
      <w:pPr>
        <w:ind w:firstLine="482"/>
        <w:keepLines w:val="0"/>
        <w:keepNext w:val="0"/>
        <w:pageBreakBefore w:val="0"/>
        <w:spacing w:line="440" w:lineRule="exact"/>
        <w:widowControl w:val="off"/>
        <w:rPr>
          <w:color w:val="000000" w:themeColor="text1"/>
          <w:sz w:val="22"/>
          <w:szCs w:val="22"/>
          <w14:textFill>
            <w14:solidFill>
              <w14:schemeClr w14:val="tx1"/>
            </w14:solidFill>
          </w14:textFill>
        </w:rPr>
      </w:pPr>
      <w:r>
        <w:rPr>
          <w:rFonts w:hint="eastAsia" w:ascii="宋体" w:hAnsi="宋体" w:cs="宋体"/>
          <w:color w:val="000000" w:themeColor="text1"/>
          <w:sz w:val="22"/>
          <w:szCs w:val="22"/>
          <w:u w:val="single"/>
          <w:lang w:val="zh-CN"/>
          <w14:textFill>
            <w14:solidFill>
              <w14:schemeClr w14:val="tx1"/>
            </w14:solidFill>
          </w14:textFill>
        </w:rPr>
        <w:t xml:space="preserve">丹阳市丹北镇人民政府</w:t>
      </w:r>
      <w:r>
        <w:rPr>
          <w:rFonts w:hint="eastAsia" w:ascii="宋体" w:hAnsi="宋体" w:cs="宋体"/>
          <w:color w:val="000000" w:themeColor="text1"/>
          <w:sz w:val="22"/>
          <w:szCs w:val="22"/>
          <w:lang w:val="zh-CN"/>
          <w14:textFill>
            <w14:solidFill>
              <w14:schemeClr w14:val="tx1"/>
            </w14:solidFill>
          </w14:textFill>
        </w:rPr>
        <w:t xml:space="preserve">通过</w:t>
      </w:r>
      <w:r>
        <w:rPr>
          <w:rFonts w:hint="eastAsia" w:ascii="宋体" w:hAnsi="宋体" w:cs="宋体"/>
          <w:color w:val="000000" w:themeColor="text1"/>
          <w:sz w:val="22"/>
          <w:szCs w:val="22"/>
          <w:u w:val="single"/>
          <w:lang w:val="zh-CN"/>
          <w14:textFill>
            <w14:solidFill>
              <w14:schemeClr w14:val="tx1"/>
            </w14:solidFill>
          </w14:textFill>
        </w:rPr>
        <w:t xml:space="preserve">公开招标</w:t>
      </w:r>
      <w:r>
        <w:rPr>
          <w:rFonts w:hint="eastAsia" w:ascii="宋体" w:hAnsi="宋体" w:cs="宋体"/>
          <w:color w:val="000000" w:themeColor="text1"/>
          <w:sz w:val="22"/>
          <w:szCs w:val="22"/>
          <w:lang w:val="zh-CN"/>
          <w14:textFill>
            <w14:solidFill>
              <w14:schemeClr w14:val="tx1"/>
            </w14:solidFill>
          </w14:textFill>
        </w:rPr>
        <w:t xml:space="preserve">方式，对</w:t>
      </w:r>
      <w:r>
        <w:rPr>
          <w:rFonts w:hint="eastAsia" w:ascii="宋体" w:hAnsi="宋体" w:cs="宋体"/>
          <w:color w:val="000000" w:themeColor="text1"/>
          <w:sz w:val="22"/>
          <w:szCs w:val="22"/>
          <w:u w:val="single"/>
          <w:lang w:val="zh-CN"/>
          <w14:textFill>
            <w14:solidFill>
              <w14:schemeClr w14:val="tx1"/>
            </w14:solidFill>
          </w14:textFill>
        </w:rPr>
        <w:t xml:space="preserve">丹北镇后巷污水处理厂升级改造项目运维</w:t>
      </w:r>
      <w:r>
        <w:rPr>
          <w:rFonts w:hint="eastAsia" w:ascii="宋体" w:hAnsi="宋体" w:cs="宋体"/>
          <w:color w:val="000000" w:themeColor="text1"/>
          <w:sz w:val="22"/>
          <w:szCs w:val="22"/>
          <w:u w:val="none"/>
          <w:lang w:val="zh-CN"/>
          <w14:textFill>
            <w14:solidFill>
              <w14:schemeClr w14:val="tx1"/>
            </w14:solidFill>
          </w14:textFill>
        </w:rPr>
        <w:t xml:space="preserve">（项目编号：</w:t>
      </w:r>
      <w:r>
        <w:rPr>
          <w:rFonts w:hint="eastAsia" w:ascii="宋体" w:hAnsi="宋体" w:cs="宋体"/>
          <w:color w:val="000000" w:themeColor="text1"/>
          <w:sz w:val="22"/>
          <w:szCs w:val="22"/>
          <w:u w:val="single"/>
          <w:lang w:val="zh-CN"/>
          <w14:textFill>
            <w14:solidFill>
              <w14:schemeClr w14:val="tx1"/>
            </w14:solidFill>
          </w14:textFill>
        </w:rPr>
        <w:t xml:space="preserve">JSZC-321181-DYWX-G2026-0012</w:t>
      </w:r>
      <w:r>
        <w:rPr>
          <w:rFonts w:hint="eastAsia" w:ascii="宋体" w:hAnsi="宋体" w:cs="宋体"/>
          <w:color w:val="000000" w:themeColor="text1"/>
          <w:sz w:val="22"/>
          <w:szCs w:val="22"/>
          <w:u w:val="none"/>
          <w:lang w:val="zh-CN"/>
          <w14:textFill>
            <w14:solidFill>
              <w14:schemeClr w14:val="tx1"/>
            </w14:solidFill>
          </w14:textFill>
        </w:rPr>
        <w:t xml:space="preserve">）</w:t>
      </w:r>
      <w:r>
        <w:rPr>
          <w:rFonts w:hint="eastAsia" w:ascii="宋体" w:hAnsi="宋体" w:cs="宋体"/>
          <w:color w:val="000000" w:themeColor="text1"/>
          <w:sz w:val="22"/>
          <w:szCs w:val="22"/>
          <w:lang w:val="zh-CN"/>
          <w14:textFill>
            <w14:solidFill>
              <w14:schemeClr w14:val="tx1"/>
            </w14:solidFill>
          </w14:textFill>
        </w:rPr>
        <w:t xml:space="preserve">进行了政府采购。经评标委员会严格评审，甲方最终确定</w:t>
      </w:r>
      <w:r>
        <w:rPr>
          <w:rFonts w:hint="eastAsia" w:ascii="宋体" w:hAnsi="宋体" w:cs="宋体"/>
          <w:color w:val="000000" w:themeColor="text1"/>
          <w:sz w:val="22"/>
          <w:szCs w:val="22"/>
          <w:u w:val="single"/>
          <w:lang w:val="zh-CN"/>
          <w14:textFill>
            <w14:solidFill>
              <w14:schemeClr w14:val="tx1"/>
            </w14:solidFill>
          </w14:textFill>
        </w:rPr>
        <w:t xml:space="preserve">（中标供应商名称）</w:t>
      </w:r>
      <w:r>
        <w:rPr>
          <w:rFonts w:hint="eastAsia" w:ascii="宋体" w:hAnsi="宋体" w:cs="宋体"/>
          <w:color w:val="000000" w:themeColor="text1"/>
          <w:sz w:val="22"/>
          <w:szCs w:val="22"/>
          <w:lang w:val="zh-CN"/>
          <w14:textFill>
            <w14:solidFill>
              <w14:schemeClr w14:val="tx1"/>
            </w14:solidFill>
          </w14:textFill>
        </w:rPr>
        <w:t xml:space="preserve">为该项目的中标供应商。现要求自中标通知书发出之日起十五日内，双方按照招标文件所确定的事项正式签订本合同。</w:t>
      </w:r>
      <w:r/>
    </w:p>
    <w:p>
      <w:pPr>
        <w:ind w:firstLine="482"/>
        <w:keepLines w:val="0"/>
        <w:keepNext w:val="0"/>
        <w:pageBreakBefore w:val="0"/>
        <w:spacing w:line="440" w:lineRule="exact"/>
        <w:widowControl w:val="off"/>
        <w:rPr>
          <w:color w:val="000000" w:themeColor="text1"/>
          <w14:textFill>
            <w14:solidFill>
              <w14:schemeClr w14:val="tx1"/>
            </w14:solidFill>
          </w14:textFill>
        </w:rPr>
      </w:pPr>
      <w:r>
        <w:rPr>
          <w:rFonts w:hint="eastAsia" w:ascii="宋体" w:hAnsi="宋体" w:cs="宋体"/>
          <w:color w:val="000000" w:themeColor="text1"/>
          <w:sz w:val="22"/>
          <w:szCs w:val="22"/>
          <w:lang w:val="zh-CN"/>
          <w14:textFill>
            <w14:solidFill>
              <w14:schemeClr w14:val="tx1"/>
            </w14:solidFill>
          </w14:textFill>
        </w:rPr>
        <w:t xml:space="preserve">依据《中华人民共和国民法典》《中华人民共和国政府采购法》等相关法律法规的规定，秉承平等、自愿、公平及诚实信用的原则，</w:t>
      </w:r>
      <w:r>
        <w:rPr>
          <w:rFonts w:hint="eastAsia" w:ascii="宋体" w:hAnsi="宋体" w:cs="宋体"/>
          <w:color w:val="000000" w:themeColor="text1"/>
          <w:sz w:val="22"/>
          <w:szCs w:val="22"/>
          <w:u w:val="single"/>
          <w:lang w:val="zh-CN"/>
          <w14:textFill>
            <w14:solidFill>
              <w14:schemeClr w14:val="tx1"/>
            </w14:solidFill>
          </w14:textFill>
        </w:rPr>
        <w:t xml:space="preserve">丹阳市丹北镇人民政府</w:t>
      </w:r>
      <w:r>
        <w:rPr>
          <w:rFonts w:hint="eastAsia" w:ascii="宋体" w:hAnsi="宋体" w:cs="宋体"/>
          <w:color w:val="000000" w:themeColor="text1"/>
          <w:sz w:val="22"/>
          <w:szCs w:val="22"/>
          <w:lang w:val="zh-CN"/>
          <w14:textFill>
            <w14:solidFill>
              <w14:schemeClr w14:val="tx1"/>
            </w14:solidFill>
          </w14:textFill>
        </w:rPr>
        <w:t xml:space="preserve">（以下简称：甲方）</w:t>
      </w:r>
      <w:r>
        <w:rPr>
          <w:rFonts w:hint="eastAsia" w:ascii="宋体" w:hAnsi="宋体" w:cs="宋体"/>
          <w:color w:val="000000" w:themeColor="text1"/>
          <w:sz w:val="22"/>
          <w:szCs w:val="22"/>
          <w:u w:val="single"/>
          <w:lang w:val="zh-CN"/>
          <w14:textFill>
            <w14:solidFill>
              <w14:schemeClr w14:val="tx1"/>
            </w14:solidFill>
          </w14:textFill>
        </w:rPr>
        <w:t xml:space="preserve">与（中标供应商名称）</w:t>
      </w:r>
      <w:r>
        <w:rPr>
          <w:rFonts w:hint="eastAsia" w:ascii="宋体" w:hAnsi="宋体" w:cs="宋体"/>
          <w:color w:val="000000" w:themeColor="text1"/>
          <w:sz w:val="22"/>
          <w:szCs w:val="22"/>
          <w:lang w:val="zh-CN"/>
          <w14:textFill>
            <w14:solidFill>
              <w14:schemeClr w14:val="tx1"/>
            </w14:solidFill>
          </w14:textFill>
        </w:rPr>
        <w:t xml:space="preserve">（以下简称：乙方）经友好协商，一致同意以本合同条款，双方将共同遵守并全面履行。</w:t>
      </w:r>
      <w:r/>
    </w:p>
    <w:p>
      <w:pPr>
        <w:spacing w:line="480" w:lineRule="exact"/>
        <w:rPr>
          <w:rFonts w:ascii="宋体" w:hAnsi="宋体" w:cs="宋体"/>
          <w:b/>
          <w:color w:val="000000" w:themeColor="text1"/>
          <w:sz w:val="22"/>
          <w:szCs w:val="22"/>
          <w14:textFill>
            <w14:solidFill>
              <w14:schemeClr w14:val="tx1"/>
            </w14:solidFill>
          </w14:textFill>
        </w:rPr>
        <w:outlineLvl w:val="0"/>
      </w:pPr>
      <w:r>
        <w:rPr>
          <w:rFonts w:hint="eastAsia" w:ascii="宋体" w:hAnsi="宋体" w:cs="宋体"/>
          <w:b/>
          <w:color w:val="000000" w:themeColor="text1"/>
          <w:sz w:val="22"/>
          <w:szCs w:val="22"/>
          <w:lang w:val="en-US" w:eastAsia="zh-CN"/>
          <w14:textFill>
            <w14:solidFill>
              <w14:schemeClr w14:val="tx1"/>
            </w14:solidFill>
          </w14:textFill>
        </w:rPr>
        <w:t xml:space="preserve">1.</w:t>
      </w:r>
      <w:r>
        <w:rPr>
          <w:rFonts w:hint="eastAsia" w:ascii="宋体" w:hAnsi="宋体" w:cs="宋体"/>
          <w:b/>
          <w:color w:val="000000" w:themeColor="text1"/>
          <w:sz w:val="22"/>
          <w:szCs w:val="22"/>
          <w14:textFill>
            <w14:solidFill>
              <w14:schemeClr w14:val="tx1"/>
            </w14:solidFill>
          </w14:textFill>
        </w:rPr>
        <w:t xml:space="preserve">定义</w:t>
      </w:r>
      <w:r/>
    </w:p>
    <w:p>
      <w:pPr>
        <w:ind w:firstLine="482"/>
        <w:keepLines w:val="0"/>
        <w:keepNext w:val="0"/>
        <w:pageBreakBefore w:val="0"/>
        <w:spacing w:line="440" w:lineRule="exact"/>
        <w:widowControl w:val="off"/>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本合同中的下列术语应解释为：</w:t>
      </w:r>
      <w:r/>
    </w:p>
    <w:p>
      <w:pPr>
        <w:ind w:firstLine="482"/>
        <w:keepLines w:val="0"/>
        <w:keepNext w:val="0"/>
        <w:pageBreakBefore w:val="0"/>
        <w:spacing w:line="440" w:lineRule="exact"/>
        <w:widowControl w:val="off"/>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1.1“甲方”系指招标文件中所述购买服务方。</w:t>
      </w:r>
      <w:r/>
    </w:p>
    <w:p>
      <w:pPr>
        <w:ind w:firstLine="482"/>
        <w:keepLines w:val="0"/>
        <w:keepNext w:val="0"/>
        <w:pageBreakBefore w:val="0"/>
        <w:spacing w:line="440" w:lineRule="exact"/>
        <w:widowControl w:val="off"/>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1.2“乙方”系指招标文件中所述提供服务的供应商。</w:t>
      </w:r>
      <w:r/>
    </w:p>
    <w:p>
      <w:pPr>
        <w:ind w:firstLine="482"/>
        <w:keepLines w:val="0"/>
        <w:keepNext w:val="0"/>
        <w:pageBreakBefore w:val="0"/>
        <w:spacing w:line="440" w:lineRule="exact"/>
        <w:widowControl w:val="off"/>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1.3“服务”系指根据本招标文件规定提供的服务。</w:t>
      </w:r>
      <w:r/>
    </w:p>
    <w:p>
      <w:pPr>
        <w:ind w:firstLine="482"/>
        <w:keepLines w:val="0"/>
        <w:keepNext w:val="0"/>
        <w:pageBreakBefore w:val="0"/>
        <w:spacing w:line="440" w:lineRule="exact"/>
        <w:widowControl w:val="off"/>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1.4“合同”系指甲方与乙方签署的、合同格式中载明的甲方与乙方所达成的协议，包括所有的附件、附录和构成合同的所有文件。</w:t>
      </w:r>
      <w:r/>
    </w:p>
    <w:p>
      <w:pPr>
        <w:ind w:firstLine="482"/>
        <w:keepLines w:val="0"/>
        <w:keepNext w:val="0"/>
        <w:pageBreakBefore w:val="0"/>
        <w:spacing w:line="440" w:lineRule="exact"/>
        <w:widowControl w:val="off"/>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1.5“合同价”系指根据合同规定，乙方在正确地完全履行合同义务后甲方应支付给乙方的价格。</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bookmarkStart w:id="136" w:name="_Toc23292"/>
      <w:r/>
      <w:bookmarkStart w:id="137" w:name="_Toc21631"/>
      <w:r/>
      <w:bookmarkStart w:id="138" w:name="_Toc21551"/>
      <w:r>
        <w:rPr>
          <w:rFonts w:hint="eastAsia" w:ascii="宋体" w:hAnsi="宋体" w:eastAsia="宋体" w:cs="宋体"/>
          <w:b/>
          <w:color w:val="000000" w:themeColor="text1"/>
          <w:sz w:val="22"/>
          <w:szCs w:val="22"/>
          <w:lang w:val="en-US" w:eastAsia="zh-CN"/>
          <w14:textFill>
            <w14:solidFill>
              <w14:schemeClr w14:val="tx1"/>
            </w14:solidFill>
          </w14:textFill>
        </w:rPr>
        <w:t xml:space="preserve">2.服务内容</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1、本项目单独处理鑫绪成（镇江）工业废水处置有限公司（原“和云公司”）预处理后的电镀废水，</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及时编制运营方案，并重新组建新的运营班组人员至现场【现场运行组织机构人数不得少于21人，包含项目管理部、财务部、运营部及行政部等。运营部包括运行班组、机电班组、化验班组（包括化验室满足检测常规指标及重金属的仪器及试剂）等】。</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2、运行过程中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每日按照环保及江苏省住建厅要求负责各项水质项目的检测，做好化验台账的记录工作并存档。</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3、运行过程中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每日按照环保及江苏省住建厅要求负责运行生产运行管理台账的记录工作，并存档。</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4、运行过程中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需对废水产生的污泥进行脱水、储存及处置，污泥处置必须按照环保法律法规要求进行储存、运输、处置。</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5、运行过程中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应及时对设备、仪表等进行保养，维护及维修，确保所有机电、电器设备处于完好状态，设备完好率不低于98%，并做好设备台账记录工作并存档。</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6、运行过程中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应及时对所有在线仪表做好比对、校验，确保仪表检测准确率不得低于±5%，做好在线仪设备仪表台账记录工作。</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7、运行过程中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应及时维护好自控系统，确保设备运行参数都能处于自控状态。</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8、运行过程中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做好办公区域及生产区域的环境卫生的保洁工作。</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9、运行过程中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做好员工的安全教育工作，每年不得低于4次安全演练，并做好影像资料存档，提高员工的安全意识，杜绝安全事故发生。</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10、运行前</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做好易制毒、易制爆等物品向属地公安局备案工作，备案需符合属地公安监管的法律法规，运行过程中做好安全储存及使用工作。</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11、运行过程中产生的各种危废，</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需在运行前做好各种危废的管理计划,建立危废储存设施及配套监控等设施，并递交给属地环保局审核报备工作，运行过程中按照危废处置管理条例做好危废储存事项及处置工作。</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12、运维前</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需重新配备16台进出水(COD、氨氮、总磷、总氮、总镍、总铜、六价铬、总铬）在线仪表及验收联网等工作。</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13、运维前</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需重新编制应急预案报属地环保部门备案。</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14、运维前</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需及时租赁液氧罐及配套的气化器等供臭氧发生器使用。</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15、运行过程中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需严格按照排污许可条例内容进行运维，实际运行过程中涉及到调整的内容，需及时变更排污许可条例。</w:t>
      </w:r>
      <w:r/>
    </w:p>
    <w:p>
      <w:pPr>
        <w:pStyle w:val="838"/>
        <w:numPr>
          <w:ilvl w:val="0"/>
          <w:numId w:val="0"/>
        </w:numPr>
        <w:ind w:firstLine="440"/>
        <w:keepLines w:val="0"/>
        <w:keepNext w:val="0"/>
        <w:pageBreakBefore w:val="0"/>
        <w:spacing w:line="440" w:lineRule="exact"/>
        <w:widowControl w:val="off"/>
        <w:tabs>
          <w:tab w:val="left" w:pos="770" w:leader="none"/>
        </w:tabs>
        <w:rPr>
          <w:rFonts w:ascii="宋体" w:hAnsi="Calibri" w:eastAsia="宋体" w:cs="Times New Roman"/>
          <w:b w:val="0"/>
          <w:sz w:val="22"/>
        </w:rPr>
      </w:pPr>
      <w:r>
        <w:rPr>
          <w:rFonts w:hint="eastAsia" w:ascii="宋体" w:hAnsi="Calibri" w:eastAsia="宋体" w:cs="Times New Roman"/>
          <w:b w:val="0"/>
          <w:sz w:val="22"/>
          <w:lang w:val="en-US" w:eastAsia="zh-CN"/>
        </w:rPr>
        <w:t xml:space="preserve">16、</w:t>
      </w:r>
      <w:r>
        <w:rPr>
          <w:rFonts w:hint="eastAsia" w:ascii="宋体" w:hAnsi="Calibri" w:eastAsia="宋体" w:cs="Times New Roman"/>
          <w:b w:val="0"/>
          <w:sz w:val="22"/>
        </w:rPr>
        <w:t xml:space="preserve">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需协助</w:t>
      </w:r>
      <w:r>
        <w:rPr>
          <w:rFonts w:hint="eastAsia" w:ascii="宋体" w:hAnsi="Calibri" w:cs="Times New Roman"/>
          <w:b w:val="0"/>
          <w:sz w:val="22"/>
          <w:lang w:eastAsia="zh-CN"/>
        </w:rPr>
        <w:t xml:space="preserve">甲方</w:t>
      </w:r>
      <w:r>
        <w:rPr>
          <w:rFonts w:hint="eastAsia" w:ascii="宋体" w:hAnsi="Calibri" w:eastAsia="宋体" w:cs="Times New Roman"/>
          <w:b w:val="0"/>
          <w:sz w:val="22"/>
        </w:rPr>
        <w:t xml:space="preserve">做好上级部门各项检查工作。</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3.本项目进水水质设计要求（mg/L、pH为无量纲）</w:t>
      </w:r>
      <w:r/>
    </w:p>
    <w:tbl>
      <w:tblPr>
        <w:tblStyle w:val="2436"/>
        <w:tblW w:w="7352" w:type="dxa"/>
        <w:tblInd w:w="4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712"/>
        <w:gridCol w:w="4640"/>
      </w:tblGrid>
      <w:tr>
        <w:trPr>
          <w:trHeight w:val="326"/>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项目</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进水水质设计要求</w:t>
            </w:r>
            <w:r/>
          </w:p>
        </w:tc>
      </w:tr>
      <w:tr>
        <w:trPr>
          <w:trHeight w:val="324"/>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pH</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6～9</w:t>
            </w:r>
            <w:r/>
          </w:p>
        </w:tc>
      </w:tr>
      <w:tr>
        <w:trPr>
          <w:trHeight w:val="322"/>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SS</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≦250</w:t>
            </w:r>
            <w:r/>
          </w:p>
        </w:tc>
      </w:tr>
      <w:tr>
        <w:trPr>
          <w:trHeight w:val="324"/>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BOD</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≦60</w:t>
            </w:r>
            <w:r/>
          </w:p>
        </w:tc>
      </w:tr>
      <w:tr>
        <w:trPr>
          <w:trHeight w:val="322"/>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COD</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≦350</w:t>
            </w:r>
            <w:r/>
          </w:p>
        </w:tc>
      </w:tr>
      <w:tr>
        <w:trPr>
          <w:trHeight w:val="324"/>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氨氮</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w:t>
            </w:r>
            <w:r>
              <w:rPr>
                <w:rFonts w:hint="eastAsia"/>
                <w:spacing w:val="-3"/>
                <w:sz w:val="21"/>
                <w:szCs w:val="21"/>
                <w:lang w:val="en-US" w:eastAsia="zh-CN"/>
              </w:rPr>
              <w:t xml:space="preserve">2</w:t>
            </w:r>
            <w:r>
              <w:rPr>
                <w:rFonts w:hint="eastAsia"/>
                <w:spacing w:val="-3"/>
                <w:sz w:val="21"/>
                <w:szCs w:val="21"/>
              </w:rPr>
              <w:t xml:space="preserve">5</w:t>
            </w:r>
            <w:r/>
          </w:p>
        </w:tc>
      </w:tr>
      <w:tr>
        <w:trPr>
          <w:trHeight w:val="323"/>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总氮</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w:t>
            </w:r>
            <w:r>
              <w:rPr>
                <w:rFonts w:hint="eastAsia"/>
                <w:spacing w:val="-3"/>
                <w:sz w:val="21"/>
                <w:szCs w:val="21"/>
                <w:lang w:val="en-US" w:eastAsia="zh-CN"/>
              </w:rPr>
              <w:t xml:space="preserve">70</w:t>
            </w:r>
            <w:r/>
          </w:p>
        </w:tc>
      </w:tr>
      <w:tr>
        <w:trPr>
          <w:trHeight w:val="324"/>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总盐</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w:t>
            </w:r>
            <w:r>
              <w:rPr>
                <w:rFonts w:hint="eastAsia"/>
                <w:spacing w:val="-3"/>
                <w:sz w:val="21"/>
                <w:szCs w:val="21"/>
                <w:lang w:val="en-US" w:eastAsia="zh-CN"/>
              </w:rPr>
              <w:t xml:space="preserve">6</w:t>
            </w:r>
            <w:r>
              <w:rPr>
                <w:rFonts w:hint="eastAsia"/>
                <w:spacing w:val="-3"/>
                <w:sz w:val="21"/>
                <w:szCs w:val="21"/>
              </w:rPr>
              <w:t xml:space="preserve">000</w:t>
            </w:r>
            <w:r/>
          </w:p>
        </w:tc>
      </w:tr>
      <w:tr>
        <w:trPr>
          <w:trHeight w:val="322"/>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氯离子</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w:t>
            </w:r>
            <w:r>
              <w:rPr>
                <w:rFonts w:hint="eastAsia"/>
                <w:spacing w:val="-3"/>
                <w:sz w:val="21"/>
                <w:szCs w:val="21"/>
                <w:lang w:val="en-US" w:eastAsia="zh-CN"/>
              </w:rPr>
              <w:t xml:space="preserve">350</w:t>
            </w:r>
            <w:r/>
          </w:p>
        </w:tc>
      </w:tr>
      <w:tr>
        <w:trPr>
          <w:trHeight w:val="324"/>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总磷</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≦4</w:t>
            </w:r>
            <w:r/>
          </w:p>
        </w:tc>
      </w:tr>
      <w:tr>
        <w:trPr>
          <w:trHeight w:val="322"/>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总铬</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≦0.5</w:t>
            </w:r>
            <w:r/>
          </w:p>
        </w:tc>
      </w:tr>
      <w:tr>
        <w:trPr>
          <w:trHeight w:val="324"/>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六价铬</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≦0.15</w:t>
            </w:r>
            <w:r/>
          </w:p>
        </w:tc>
      </w:tr>
      <w:tr>
        <w:trPr>
          <w:trHeight w:val="348"/>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总镍</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≦0.15</w:t>
            </w:r>
            <w:r/>
          </w:p>
        </w:tc>
      </w:tr>
      <w:tr>
        <w:trPr>
          <w:trHeight w:val="348"/>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总锌</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≦1.0</w:t>
            </w:r>
            <w:r/>
          </w:p>
        </w:tc>
      </w:tr>
      <w:tr>
        <w:trPr>
          <w:trHeight w:val="348"/>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总铜</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≦0.3</w:t>
            </w:r>
            <w:r/>
          </w:p>
        </w:tc>
      </w:tr>
      <w:tr>
        <w:trPr>
          <w:trHeight w:val="348"/>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总银</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≦0.15</w:t>
            </w:r>
            <w:r/>
          </w:p>
        </w:tc>
      </w:tr>
      <w:tr>
        <w:trPr>
          <w:trHeight w:val="348"/>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总氰化物</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≦0.2</w:t>
            </w:r>
            <w:r/>
          </w:p>
        </w:tc>
      </w:tr>
    </w:tbl>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4.本项目出水水质设计要求</w:t>
      </w:r>
      <w:r/>
    </w:p>
    <w:p>
      <w:pPr>
        <w:pStyle w:val="838"/>
        <w:ind w:left="0" w:firstLine="482"/>
        <w:keepLines w:val="0"/>
        <w:keepNext w:val="0"/>
        <w:pageBreakBefore w:val="0"/>
        <w:spacing w:line="440" w:lineRule="exact"/>
        <w:widowControl w:val="off"/>
        <w:rPr>
          <w:rFonts w:ascii="宋体" w:hAnsi="Calibri" w:eastAsia="宋体" w:cs="Times New Roman"/>
          <w:b/>
          <w:sz w:val="22"/>
        </w:rPr>
      </w:pPr>
      <w:r>
        <w:rPr>
          <w:rFonts w:ascii="宋体" w:hAnsi="Calibri" w:eastAsia="宋体" w:cs="Times New Roman"/>
          <w:sz w:val="22"/>
        </w:rPr>
        <w:t xml:space="preserve">出水水质排放标准执行《太湖地区城镇污水处理厂及重点工业行业主要水污染物排放限值》（DB32/1072-2018）中太湖地区其他区域内的城镇污水处理厂排放标准（mg/L、pH为无量纲），同时满足GB18918-2002一级A排放标准。</w:t>
      </w:r>
      <w:r>
        <w:rPr>
          <w:rFonts w:ascii="宋体" w:hAnsi="Calibri" w:eastAsia="宋体" w:cs="Times New Roman"/>
          <w:b/>
          <w:sz w:val="22"/>
        </w:rPr>
        <w:t xml:space="preserve">（mg/L、pH为无量纲）</w:t>
      </w:r>
      <w:r/>
    </w:p>
    <w:tbl>
      <w:tblPr>
        <w:tblStyle w:val="2436"/>
        <w:tblW w:w="3918" w:type="pct"/>
        <w:tblInd w:w="4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711"/>
        <w:gridCol w:w="4670"/>
      </w:tblGrid>
      <w:tr>
        <w:trPr>
          <w:trHeight w:val="410"/>
        </w:trPr>
        <w:tc>
          <w:tcPr>
            <w:tcBorders>
              <w:top w:val="single" w:color="000000" w:sz="2" w:space="0"/>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项目</w:t>
            </w:r>
            <w:r/>
          </w:p>
        </w:tc>
        <w:tc>
          <w:tcPr>
            <w:tcBorders>
              <w:top w:val="single" w:color="000000" w:sz="2" w:space="0"/>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出水水质设计要求</w:t>
            </w:r>
            <w:r/>
          </w:p>
        </w:tc>
      </w:tr>
      <w:tr>
        <w:trPr>
          <w:trHeight w:val="401"/>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pH</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6～9</w:t>
            </w:r>
            <w:r/>
          </w:p>
        </w:tc>
      </w:tr>
      <w:tr>
        <w:trPr>
          <w:trHeight w:val="403"/>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SS</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≦10</w:t>
            </w:r>
            <w:r/>
          </w:p>
        </w:tc>
      </w:tr>
      <w:tr>
        <w:trPr>
          <w:trHeight w:val="403"/>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BOD</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 10</w:t>
            </w:r>
            <w:r/>
          </w:p>
        </w:tc>
      </w:tr>
      <w:tr>
        <w:trPr>
          <w:trHeight w:val="403"/>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COD</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≦50</w:t>
            </w:r>
            <w:r/>
          </w:p>
        </w:tc>
      </w:tr>
      <w:tr>
        <w:trPr>
          <w:trHeight w:val="403"/>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氨氮</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≦4(6)</w:t>
            </w:r>
            <w:r/>
          </w:p>
        </w:tc>
      </w:tr>
      <w:tr>
        <w:trPr>
          <w:trHeight w:val="403"/>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总氮</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≦12（15）</w:t>
            </w:r>
            <w:r/>
          </w:p>
        </w:tc>
      </w:tr>
      <w:tr>
        <w:trPr>
          <w:trHeight w:val="402"/>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总磷</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≦0.5</w:t>
            </w:r>
            <w:r/>
          </w:p>
        </w:tc>
      </w:tr>
      <w:tr>
        <w:trPr>
          <w:trHeight w:val="403"/>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总铬</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≦0.1</w:t>
            </w:r>
            <w:r/>
          </w:p>
        </w:tc>
      </w:tr>
      <w:tr>
        <w:trPr>
          <w:trHeight w:val="403"/>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六价铬</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≦0.05</w:t>
            </w:r>
            <w:r/>
          </w:p>
        </w:tc>
      </w:tr>
      <w:tr>
        <w:trPr>
          <w:trHeight w:val="404"/>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总镍</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≦0.05</w:t>
            </w:r>
            <w:r/>
          </w:p>
        </w:tc>
      </w:tr>
      <w:tr>
        <w:trPr>
          <w:trHeight w:val="427"/>
        </w:trPr>
        <w:tc>
          <w:tcPr>
            <w:tcBorders>
              <w:left w:val="single" w:color="000000" w:sz="2" w:space="0"/>
              <w:bottom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总铜</w:t>
            </w:r>
            <w:r/>
          </w:p>
        </w:tc>
        <w:tc>
          <w:tcPr>
            <w:tcBorders>
              <w:bottom w:val="single" w:color="000000" w:sz="2" w:space="0"/>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≦0.3</w:t>
            </w:r>
            <w:r/>
          </w:p>
        </w:tc>
      </w:tr>
    </w:tbl>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最终出水水质排放标准与环评批复一致，如以上标准存在更新则按最新的标准执行，单价不予调整。</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5.服务质量要求</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hint="eastAsia" w:ascii="宋体" w:hAnsi="Calibri" w:eastAsia="宋体" w:cs="Times New Roman"/>
          <w:sz w:val="22"/>
          <w:lang w:eastAsia="zh-CN"/>
        </w:rPr>
        <w:t xml:space="preserve">（</w:t>
      </w:r>
      <w:r>
        <w:rPr>
          <w:rFonts w:hint="eastAsia" w:ascii="宋体" w:hAnsi="Calibri" w:eastAsia="宋体" w:cs="Times New Roman"/>
          <w:sz w:val="22"/>
          <w:lang w:val="en-US" w:eastAsia="zh-CN"/>
        </w:rPr>
        <w:t xml:space="preserve">1</w:t>
      </w:r>
      <w:r>
        <w:rPr>
          <w:rFonts w:hint="eastAsia" w:ascii="宋体" w:hAnsi="Calibri" w:eastAsia="宋体" w:cs="Times New Roman"/>
          <w:sz w:val="22"/>
          <w:lang w:eastAsia="zh-CN"/>
        </w:rPr>
        <w:t xml:space="preserve">）</w:t>
      </w:r>
      <w:r>
        <w:rPr>
          <w:rFonts w:ascii="宋体" w:hAnsi="Calibri" w:eastAsia="宋体" w:cs="Times New Roman"/>
          <w:sz w:val="22"/>
        </w:rPr>
        <w:t xml:space="preserve">进水指标达到上述3本项目进水水质设计要求的前提下，确保出水达到上述4本项目出水水质设计要求，稳定达标排放。</w:t>
      </w:r>
      <w:r>
        <w:rPr>
          <w:rFonts w:hint="eastAsia" w:ascii="宋体" w:hAnsi="Calibri" w:cs="Times New Roman"/>
          <w:sz w:val="22"/>
          <w:lang w:eastAsia="zh-CN"/>
        </w:rPr>
        <w:t xml:space="preserve">乙方</w:t>
      </w:r>
      <w:r>
        <w:rPr>
          <w:rFonts w:ascii="宋体" w:hAnsi="Calibri" w:eastAsia="宋体" w:cs="Times New Roman"/>
          <w:sz w:val="22"/>
        </w:rPr>
        <w:t xml:space="preserve">在合同履约期间必须无条件接受</w:t>
      </w:r>
      <w:r>
        <w:rPr>
          <w:rFonts w:hint="eastAsia" w:ascii="宋体" w:hAnsi="Calibri" w:cs="Times New Roman"/>
          <w:sz w:val="22"/>
          <w:lang w:eastAsia="zh-CN"/>
        </w:rPr>
        <w:t xml:space="preserve">甲方</w:t>
      </w:r>
      <w:r>
        <w:rPr>
          <w:rFonts w:ascii="宋体" w:hAnsi="Calibri" w:eastAsia="宋体" w:cs="Times New Roman"/>
          <w:sz w:val="22"/>
        </w:rPr>
        <w:t xml:space="preserve">、相关部门的监督管理及处理,出水无条件接受丹阳鹏鹞污水处理有限公司后巷污水处理厂的监督管理。日常运行过程中如进水指标满足上述3.本项目进水水质设计要求的前提下，如出现出水超标，受到环保处罚，其罚款金额及因此产生的全部赔偿责任均由</w:t>
      </w:r>
      <w:r>
        <w:rPr>
          <w:rFonts w:hint="eastAsia" w:ascii="宋体" w:hAnsi="Calibri" w:cs="Times New Roman"/>
          <w:sz w:val="22"/>
          <w:lang w:eastAsia="zh-CN"/>
        </w:rPr>
        <w:t xml:space="preserve">乙方</w:t>
      </w:r>
      <w:r>
        <w:rPr>
          <w:rFonts w:ascii="宋体" w:hAnsi="Calibri" w:eastAsia="宋体" w:cs="Times New Roman"/>
          <w:sz w:val="22"/>
        </w:rPr>
        <w:t xml:space="preserve">负责。由于本项目的排口是借用丹阳鹏鹞污水处理有限公司后巷污水处理厂的排口，平时后巷污水处理厂在排口采样或环保例行督察在排口采样，若是</w:t>
      </w:r>
      <w:r>
        <w:rPr>
          <w:rFonts w:hint="eastAsia" w:ascii="宋体" w:hAnsi="Calibri" w:cs="Times New Roman"/>
          <w:sz w:val="22"/>
          <w:lang w:eastAsia="zh-CN"/>
        </w:rPr>
        <w:t xml:space="preserve">乙方</w:t>
      </w:r>
      <w:r>
        <w:rPr>
          <w:rFonts w:ascii="宋体" w:hAnsi="Calibri" w:eastAsia="宋体" w:cs="Times New Roman"/>
          <w:sz w:val="22"/>
        </w:rPr>
        <w:t xml:space="preserve">原因造成出水超标，其罚款金额及因此产生的全部赔偿责任均由</w:t>
      </w:r>
      <w:r>
        <w:rPr>
          <w:rFonts w:hint="eastAsia" w:ascii="宋体" w:hAnsi="Calibri" w:cs="Times New Roman"/>
          <w:sz w:val="22"/>
          <w:lang w:eastAsia="zh-CN"/>
        </w:rPr>
        <w:t xml:space="preserve">乙方</w:t>
      </w:r>
      <w:r>
        <w:rPr>
          <w:rFonts w:ascii="宋体" w:hAnsi="Calibri" w:eastAsia="宋体" w:cs="Times New Roman"/>
          <w:sz w:val="22"/>
        </w:rPr>
        <w:t xml:space="preserve">负责承担。</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hint="eastAsia" w:ascii="宋体" w:hAnsi="Calibri" w:eastAsia="宋体" w:cs="Times New Roman"/>
          <w:sz w:val="22"/>
          <w:lang w:eastAsia="zh-CN"/>
        </w:rPr>
        <w:t xml:space="preserve">（</w:t>
      </w:r>
      <w:r>
        <w:rPr>
          <w:rFonts w:hint="eastAsia" w:ascii="宋体" w:hAnsi="Calibri" w:eastAsia="宋体" w:cs="Times New Roman"/>
          <w:sz w:val="22"/>
          <w:lang w:val="en-US" w:eastAsia="zh-CN"/>
        </w:rPr>
        <w:t xml:space="preserve">2</w:t>
      </w:r>
      <w:r>
        <w:rPr>
          <w:rFonts w:hint="eastAsia" w:ascii="宋体" w:hAnsi="Calibri" w:eastAsia="宋体" w:cs="Times New Roman"/>
          <w:sz w:val="22"/>
          <w:lang w:eastAsia="zh-CN"/>
        </w:rPr>
        <w:t xml:space="preserve">）</w:t>
      </w:r>
      <w:r>
        <w:rPr>
          <w:rFonts w:ascii="宋体" w:hAnsi="Calibri" w:eastAsia="宋体" w:cs="Times New Roman"/>
          <w:sz w:val="22"/>
        </w:rPr>
        <w:t xml:space="preserve">本项目运行使用到液碱、硫酸、双氧水、液氧等药剂，运行过程中要按照属地公安及安监部门要求做好备案工作，如有安全隐患，立即整改，杜绝安全事故发生，如发生安全处罚，其罚款金额及产生的人身损害、财产损失等全部赔偿责任均由</w:t>
      </w:r>
      <w:r>
        <w:rPr>
          <w:rFonts w:hint="eastAsia" w:ascii="宋体" w:hAnsi="Calibri" w:cs="Times New Roman"/>
          <w:sz w:val="22"/>
          <w:lang w:eastAsia="zh-CN"/>
        </w:rPr>
        <w:t xml:space="preserve">乙方</w:t>
      </w:r>
      <w:r>
        <w:rPr>
          <w:rFonts w:ascii="宋体" w:hAnsi="Calibri" w:eastAsia="宋体" w:cs="Times New Roman"/>
          <w:sz w:val="22"/>
        </w:rPr>
        <w:t xml:space="preserve">负责。</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hint="eastAsia" w:ascii="宋体" w:hAnsi="Calibri" w:eastAsia="宋体" w:cs="Times New Roman"/>
          <w:sz w:val="22"/>
          <w:lang w:eastAsia="zh-CN"/>
        </w:rPr>
        <w:t xml:space="preserve">（</w:t>
      </w:r>
      <w:r>
        <w:rPr>
          <w:rFonts w:hint="eastAsia" w:ascii="宋体" w:hAnsi="Calibri" w:eastAsia="宋体" w:cs="Times New Roman"/>
          <w:sz w:val="22"/>
          <w:lang w:val="en-US" w:eastAsia="zh-CN"/>
        </w:rPr>
        <w:t xml:space="preserve">3</w:t>
      </w:r>
      <w:r>
        <w:rPr>
          <w:rFonts w:hint="eastAsia" w:ascii="宋体" w:hAnsi="Calibri" w:eastAsia="宋体" w:cs="Times New Roman"/>
          <w:sz w:val="22"/>
          <w:lang w:eastAsia="zh-CN"/>
        </w:rPr>
        <w:t xml:space="preserve">）</w:t>
      </w:r>
      <w:r>
        <w:rPr>
          <w:rFonts w:ascii="宋体" w:hAnsi="Calibri" w:eastAsia="宋体" w:cs="Times New Roman"/>
          <w:sz w:val="22"/>
        </w:rPr>
        <w:t xml:space="preserve">本项目运行过程中，所产生的各类危废，需按照属地环保及安监部门要求做好备案、储存、运输、处置等工作，如有安全隐患，立即整改，杜绝安全事故发生，如发生安全、环保等处罚，其罚款金额及产生的人身损害、财产损失等全部赔偿责任均由</w:t>
      </w:r>
      <w:r>
        <w:rPr>
          <w:rFonts w:hint="eastAsia" w:ascii="宋体" w:hAnsi="Calibri" w:cs="Times New Roman"/>
          <w:sz w:val="22"/>
          <w:lang w:eastAsia="zh-CN"/>
        </w:rPr>
        <w:t xml:space="preserve">乙方</w:t>
      </w:r>
      <w:r>
        <w:rPr>
          <w:rFonts w:ascii="宋体" w:hAnsi="Calibri" w:eastAsia="宋体" w:cs="Times New Roman"/>
          <w:sz w:val="22"/>
        </w:rPr>
        <w:t xml:space="preserve">负责。</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6.合同金额</w:t>
      </w:r>
      <w:r/>
    </w:p>
    <w:p>
      <w:pPr>
        <w:pStyle w:val="838"/>
        <w:numPr>
          <w:ilvl w:val="0"/>
          <w:numId w:val="1"/>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合同单价：人民币小写</w:t>
      </w:r>
      <w:r>
        <w:rPr>
          <w:rFonts w:ascii="宋体" w:hAnsi="Calibri" w:eastAsia="宋体" w:cs="Times New Roman"/>
          <w:sz w:val="22"/>
          <w:u w:val="none"/>
        </w:rPr>
        <w:t xml:space="preserve">：</w:t>
      </w:r>
      <w:r>
        <w:rPr>
          <w:rFonts w:ascii="宋体" w:hAnsi="Calibri" w:eastAsia="宋体" w:cs="Times New Roman"/>
          <w:sz w:val="22"/>
          <w:u w:val="single"/>
        </w:rPr>
        <w:t xml:space="preserve">        </w:t>
      </w:r>
      <w:r>
        <w:rPr>
          <w:rFonts w:ascii="宋体" w:hAnsi="Calibri" w:eastAsia="宋体" w:cs="Times New Roman"/>
          <w:sz w:val="22"/>
        </w:rPr>
        <w:t xml:space="preserve">元/吨污水；大写</w:t>
      </w:r>
      <w:r>
        <w:rPr>
          <w:rFonts w:hint="eastAsia" w:ascii="宋体" w:hAnsi="Calibri" w:eastAsia="宋体" w:cs="Times New Roman"/>
          <w:sz w:val="22"/>
          <w:lang w:val="en-US" w:eastAsia="zh-CN"/>
        </w:rPr>
        <w:t xml:space="preserve">：</w:t>
      </w:r>
      <w:r>
        <w:rPr>
          <w:rFonts w:hint="eastAsia" w:ascii="宋体" w:hAnsi="Calibri" w:eastAsia="宋体" w:cs="Times New Roman"/>
          <w:sz w:val="22"/>
          <w:lang w:eastAsia="zh-CN"/>
        </w:rPr>
        <w:t xml:space="preserve">处理每吨污水</w:t>
      </w:r>
      <w:r>
        <w:rPr>
          <w:rFonts w:ascii="宋体" w:hAnsi="Calibri" w:eastAsia="宋体" w:cs="Times New Roman"/>
          <w:sz w:val="22"/>
          <w:u w:val="single"/>
        </w:rPr>
        <w:t xml:space="preserve">        </w:t>
      </w:r>
      <w:r>
        <w:rPr>
          <w:rFonts w:hint="eastAsia" w:ascii="宋体" w:hAnsi="Calibri" w:cs="Times New Roman"/>
          <w:sz w:val="22"/>
          <w:u w:val="none"/>
          <w:lang w:eastAsia="zh-CN"/>
        </w:rPr>
        <w:t xml:space="preserve">元整</w:t>
      </w:r>
      <w:r>
        <w:rPr>
          <w:rFonts w:ascii="宋体" w:hAnsi="Calibri" w:eastAsia="宋体" w:cs="Times New Roman"/>
          <w:sz w:val="22"/>
        </w:rPr>
        <w:t xml:space="preserve">。</w:t>
      </w:r>
      <w:r/>
    </w:p>
    <w:p>
      <w:pPr>
        <w:pStyle w:val="838"/>
        <w:numPr>
          <w:ilvl w:val="0"/>
          <w:numId w:val="1"/>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合同总额包括相应药剂费（硫酸、液碱、醋酸钠、硫酸亚铁、PAC、PAM、双氧水、液氧、重金属去除剂、消泡剂等）、电费、工资（含社保）、危废污泥处置费、危废废液处置费、物料装卸费、化验器具费、在线仪表配置运维费、生物菌种接种费、设备、仪表日常维保费、设备大修费、化验及在线试剂费、办公费、利润、开票税金以及其他项目实施所产生的所有费用。</w:t>
      </w:r>
      <w:r/>
    </w:p>
    <w:p>
      <w:pPr>
        <w:pStyle w:val="838"/>
        <w:numPr>
          <w:ilvl w:val="0"/>
          <w:numId w:val="1"/>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最终结算以实际污水处理量为准。按甲方进水流量计的流量计算。</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报价应包括：包含乙方自行负责其员工的一切工资、福利；如发生工伤、疾病乃至死亡的一切责任及费用由乙方全部负责；乙方应严格遵守国家有关的法律、法规及行业标准。因乙方违反《劳动合同法》等法律法规而造成甲方的连带责任和损失全部由乙方承担。</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7.服务进场时间</w:t>
      </w:r>
      <w:r/>
    </w:p>
    <w:p>
      <w:pPr>
        <w:pStyle w:val="838"/>
        <w:ind w:left="0" w:firstLine="440"/>
        <w:keepLines w:val="0"/>
        <w:keepNext w:val="0"/>
        <w:pageBreakBefore w:val="0"/>
        <w:spacing w:line="440" w:lineRule="exact"/>
        <w:widowControl w:val="off"/>
        <w:rPr>
          <w:rFonts w:hint="default" w:ascii="宋体" w:hAnsi="Calibri" w:eastAsia="宋体" w:cs="Times New Roman"/>
          <w:sz w:val="22"/>
        </w:rPr>
      </w:pPr>
      <w:r>
        <w:rPr>
          <w:rFonts w:ascii="宋体" w:hAnsi="Calibri" w:eastAsia="宋体" w:cs="Times New Roman"/>
          <w:sz w:val="22"/>
        </w:rPr>
        <w:t xml:space="preserve">合同签订生效15日内进场正式接管运维。</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8.服务期限：</w:t>
      </w:r>
      <w:r/>
    </w:p>
    <w:p>
      <w:pPr>
        <w:pStyle w:val="838"/>
        <w:ind w:left="0" w:firstLine="440"/>
        <w:keepLines w:val="0"/>
        <w:keepNext w:val="0"/>
        <w:pageBreakBefore w:val="0"/>
        <w:spacing w:line="440" w:lineRule="exact"/>
        <w:widowControl w:val="off"/>
        <w:rPr>
          <w:rFonts w:hint="default" w:ascii="宋体" w:hAnsi="Calibri" w:eastAsia="宋体" w:cs="Times New Roman"/>
          <w:sz w:val="22"/>
        </w:rPr>
      </w:pPr>
      <w:r>
        <w:rPr>
          <w:rFonts w:ascii="宋体" w:hAnsi="Calibri" w:eastAsia="宋体" w:cs="Times New Roman"/>
          <w:sz w:val="22"/>
        </w:rPr>
        <w:t xml:space="preserve">本项目服务期限为</w:t>
      </w:r>
      <w:r>
        <w:rPr>
          <w:rFonts w:hint="eastAsia" w:ascii="宋体" w:hAnsi="Calibri" w:cs="Times New Roman"/>
          <w:sz w:val="22"/>
          <w:lang w:eastAsia="zh-CN"/>
        </w:rPr>
        <w:t xml:space="preserve">一年</w:t>
      </w:r>
      <w:r>
        <w:rPr>
          <w:rFonts w:ascii="宋体" w:hAnsi="Calibri" w:eastAsia="宋体" w:cs="Times New Roman"/>
          <w:sz w:val="22"/>
        </w:rPr>
        <w:t xml:space="preserve">。合同期内如乙方在履行合同时，经考核没有达到合格的，甲方可以解除其合同并取消其下次投标的资格。</w:t>
      </w:r>
      <w:r/>
    </w:p>
    <w:p>
      <w:pPr>
        <w:spacing w:line="480" w:lineRule="exact"/>
        <w:rPr>
          <w:rFonts w:hint="default"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9.付款方式：</w:t>
      </w:r>
      <w:r/>
    </w:p>
    <w:p>
      <w:pPr>
        <w:pStyle w:val="838"/>
        <w:numPr>
          <w:ilvl w:val="0"/>
          <w:numId w:val="2"/>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预付款</w:t>
      </w:r>
      <w:r/>
    </w:p>
    <w:p>
      <w:pPr>
        <w:pStyle w:val="838"/>
        <w:ind w:left="0" w:firstLine="482"/>
        <w:keepLines w:val="0"/>
        <w:keepNext w:val="0"/>
        <w:pageBreakBefore w:val="0"/>
        <w:spacing w:line="440" w:lineRule="exact"/>
        <w:widowControl w:val="off"/>
        <w:rPr>
          <w:rFonts w:ascii="宋体" w:hAnsi="Calibri" w:eastAsia="宋体" w:cs="Times New Roman"/>
          <w:b/>
          <w:sz w:val="22"/>
        </w:rPr>
      </w:pPr>
      <w:r>
        <w:rPr>
          <w:rFonts w:hint="eastAsia" w:ascii="宋体" w:hAnsi="Calibri" w:eastAsia="宋体" w:cs="Times New Roman"/>
          <w:sz w:val="22"/>
          <w:lang w:eastAsia="zh-CN"/>
        </w:rPr>
        <w:t xml:space="preserve">□经双方协商乙方自愿放弃预付款。</w:t>
      </w:r>
      <w:r/>
    </w:p>
    <w:p>
      <w:pPr>
        <w:pStyle w:val="838"/>
        <w:ind w:left="0" w:firstLine="482"/>
        <w:keepLines w:val="0"/>
        <w:keepNext w:val="0"/>
        <w:pageBreakBefore w:val="0"/>
        <w:spacing w:line="440" w:lineRule="exact"/>
        <w:widowControl w:val="off"/>
        <w:rPr>
          <w:rFonts w:hint="eastAsia" w:ascii="宋体" w:hAnsi="Calibri" w:eastAsia="宋体" w:cs="Times New Roman"/>
          <w:sz w:val="22"/>
          <w:highlight w:val="none"/>
          <w:lang w:eastAsia="zh-CN"/>
        </w:rPr>
      </w:pPr>
      <w:r>
        <w:rPr>
          <w:rFonts w:hint="eastAsia" w:ascii="宋体" w:hAnsi="Calibri" w:eastAsia="宋体" w:cs="Times New Roman"/>
          <w:sz w:val="22"/>
          <w:highlight w:val="none"/>
          <w:lang w:eastAsia="zh-CN"/>
        </w:rPr>
        <w:t xml:space="preserve">□</w:t>
      </w:r>
      <w:r>
        <w:rPr>
          <w:rFonts w:hint="eastAsia" w:ascii="宋体" w:hAnsi="Calibri" w:eastAsia="宋体" w:cs="Times New Roman"/>
          <w:sz w:val="22"/>
          <w:highlight w:val="none"/>
        </w:rPr>
        <w:t xml:space="preserve">合同签订后甲方收到乙方提供的相应金额的正规发票后10个工作日内，支付中标价乘以预估污水处理量（预计本项目污水处理量为</w:t>
      </w:r>
      <w:r>
        <w:rPr>
          <w:rFonts w:hint="eastAsia" w:ascii="宋体" w:hAnsi="Calibri" w:eastAsia="宋体" w:cs="Times New Roman"/>
          <w:sz w:val="22"/>
          <w:highlight w:val="none"/>
          <w:lang w:val="en-US" w:eastAsia="zh-CN"/>
        </w:rPr>
        <w:t xml:space="preserve">100</w:t>
      </w:r>
      <w:r>
        <w:rPr>
          <w:rFonts w:hint="eastAsia" w:ascii="宋体" w:hAnsi="Calibri" w:eastAsia="宋体" w:cs="Times New Roman"/>
          <w:sz w:val="22"/>
          <w:highlight w:val="none"/>
        </w:rPr>
        <w:t xml:space="preserve">万吨）金额的10%的预付款</w:t>
      </w:r>
      <w:r>
        <w:rPr>
          <w:rFonts w:hint="eastAsia" w:ascii="宋体" w:hAnsi="Calibri" w:cs="Times New Roman"/>
          <w:sz w:val="22"/>
          <w:highlight w:val="none"/>
          <w:lang w:eastAsia="zh-CN"/>
        </w:rPr>
        <w:t xml:space="preserve">。</w:t>
      </w:r>
      <w:r/>
    </w:p>
    <w:p>
      <w:pPr>
        <w:pStyle w:val="838"/>
        <w:numPr>
          <w:ilvl w:val="0"/>
          <w:numId w:val="2"/>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highlight w:val="none"/>
        </w:rPr>
      </w:pPr>
      <w:r>
        <w:rPr>
          <w:rFonts w:ascii="宋体" w:hAnsi="Calibri" w:eastAsia="宋体" w:cs="Times New Roman"/>
          <w:sz w:val="22"/>
          <w:highlight w:val="none"/>
        </w:rPr>
        <w:t xml:space="preserve">付款方式：每个运营月1号，甲乙双方对该项目进水流量计共同抄表，以确定上个运营月实际污水处理量。乙方在每个运营月结束后七（7）个工作日内，须向甲方提交水量及水质报表，并附污水处理费计算书，同时向甲方提交付款申请单，税务部门规定的发票。甲方收到乙方提交的付款申请单后，牵头相关单位在十（10）个工作日内共同完成审核，审核无误，由甲方及丹阳市财政局各承担50%的污水处理费分别向乙方支付上一月污水处理费。甲方在合同期满的次月结清污水处理费用并退还履约保证金（免息）。</w:t>
      </w:r>
      <w:r/>
    </w:p>
    <w:p>
      <w:pPr>
        <w:spacing w:line="480" w:lineRule="exact"/>
        <w:rPr>
          <w:rFonts w:hint="default" w:ascii="宋体" w:hAnsi="宋体" w:eastAsia="宋体" w:cs="宋体"/>
          <w:b/>
          <w:color w:val="000000" w:themeColor="text1"/>
          <w:sz w:val="22"/>
          <w:szCs w:val="22"/>
          <w:highlight w:val="none"/>
          <w:lang w:val="en-US" w:eastAsia="zh-CN"/>
          <w14:textFill>
            <w14:solidFill>
              <w14:schemeClr w14:val="tx1"/>
            </w14:solidFill>
          </w14:textFill>
        </w:rPr>
        <w:outlineLvl w:val="0"/>
      </w:pPr>
      <w:r>
        <w:rPr>
          <w:rFonts w:hint="eastAsia" w:ascii="宋体" w:hAnsi="宋体" w:eastAsia="宋体" w:cs="宋体"/>
          <w:b/>
          <w:color w:val="000000" w:themeColor="text1"/>
          <w:sz w:val="22"/>
          <w:szCs w:val="22"/>
          <w:highlight w:val="none"/>
          <w:lang w:val="en-US" w:eastAsia="zh-CN"/>
          <w14:textFill>
            <w14:solidFill>
              <w14:schemeClr w14:val="tx1"/>
            </w14:solidFill>
          </w14:textFill>
        </w:rPr>
        <w:t xml:space="preserve">10.履约保证金：</w:t>
      </w:r>
      <w:r/>
    </w:p>
    <w:p>
      <w:pPr>
        <w:pStyle w:val="838"/>
        <w:numPr>
          <w:ilvl w:val="0"/>
          <w:numId w:val="0"/>
        </w:numPr>
        <w:ind w:firstLine="440"/>
        <w:keepLines w:val="0"/>
        <w:keepNext w:val="0"/>
        <w:pageBreakBefore w:val="0"/>
        <w:spacing w:line="440" w:lineRule="exact"/>
        <w:widowControl w:val="off"/>
        <w:tabs>
          <w:tab w:val="left" w:pos="880" w:leader="none"/>
        </w:tabs>
        <w:rPr>
          <w:rFonts w:ascii="宋体" w:hAnsi="Calibri" w:eastAsia="宋体" w:cs="Times New Roman"/>
          <w:sz w:val="22"/>
          <w:highlight w:val="none"/>
        </w:rPr>
      </w:pPr>
      <w:r>
        <w:rPr>
          <w:rFonts w:hint="eastAsia" w:ascii="宋体" w:hAnsi="Calibri" w:eastAsia="宋体" w:cs="Times New Roman"/>
          <w:sz w:val="22"/>
          <w:highlight w:val="none"/>
          <w:lang w:val="en-US" w:eastAsia="zh-CN"/>
        </w:rPr>
        <w:t xml:space="preserve">10.1</w:t>
      </w:r>
      <w:r>
        <w:rPr>
          <w:rFonts w:ascii="宋体" w:hAnsi="Calibri" w:eastAsia="宋体" w:cs="Times New Roman"/>
          <w:sz w:val="22"/>
          <w:highlight w:val="none"/>
        </w:rPr>
        <w:t xml:space="preserve">本项目按中标价乘以预估污水处理量（预计本项目污水处理量为</w:t>
      </w:r>
      <w:r>
        <w:rPr>
          <w:rFonts w:hint="eastAsia" w:ascii="宋体" w:hAnsi="Calibri" w:eastAsia="宋体" w:cs="Times New Roman"/>
          <w:sz w:val="22"/>
          <w:highlight w:val="none"/>
          <w:lang w:val="en-US" w:eastAsia="zh-CN"/>
        </w:rPr>
        <w:t xml:space="preserve">100</w:t>
      </w:r>
      <w:r>
        <w:rPr>
          <w:rFonts w:ascii="宋体" w:hAnsi="Calibri" w:eastAsia="宋体" w:cs="Times New Roman"/>
          <w:sz w:val="22"/>
          <w:highlight w:val="none"/>
        </w:rPr>
        <w:t xml:space="preserve">万吨）金额的10%缴纳履约保证金，</w:t>
      </w:r>
      <w:r>
        <w:rPr>
          <w:rFonts w:hint="eastAsia" w:ascii="宋体" w:hAnsi="Calibri" w:cs="Times New Roman"/>
          <w:sz w:val="22"/>
          <w:highlight w:val="none"/>
          <w:lang w:eastAsia="zh-CN"/>
        </w:rPr>
        <w:t xml:space="preserve">乙方</w:t>
      </w:r>
      <w:r>
        <w:rPr>
          <w:rFonts w:ascii="宋体" w:hAnsi="Calibri" w:eastAsia="宋体" w:cs="Times New Roman"/>
          <w:sz w:val="22"/>
          <w:highlight w:val="none"/>
        </w:rPr>
        <w:t xml:space="preserve">应在合同签订前，向</w:t>
      </w:r>
      <w:r>
        <w:rPr>
          <w:rFonts w:hint="eastAsia" w:ascii="宋体" w:hAnsi="Calibri" w:cs="Times New Roman"/>
          <w:sz w:val="22"/>
          <w:highlight w:val="none"/>
          <w:lang w:eastAsia="zh-CN"/>
        </w:rPr>
        <w:t xml:space="preserve">甲方</w:t>
      </w:r>
      <w:r>
        <w:rPr>
          <w:rFonts w:ascii="宋体" w:hAnsi="Calibri" w:eastAsia="宋体" w:cs="Times New Roman"/>
          <w:sz w:val="22"/>
          <w:highlight w:val="none"/>
        </w:rPr>
        <w:t xml:space="preserve">交纳履约保证金。乙方自主选择以支票、汇票、本票、保函、保险保单等非现金形式缴纳或提交。</w:t>
      </w:r>
      <w:r/>
    </w:p>
    <w:p>
      <w:pPr>
        <w:pStyle w:val="838"/>
        <w:numPr>
          <w:ilvl w:val="0"/>
          <w:numId w:val="0"/>
        </w:numPr>
        <w:ind w:firstLine="440"/>
        <w:keepLines w:val="0"/>
        <w:keepNext w:val="0"/>
        <w:pageBreakBefore w:val="0"/>
        <w:spacing w:line="440" w:lineRule="exact"/>
        <w:widowControl w:val="off"/>
        <w:tabs>
          <w:tab w:val="left" w:pos="880" w:leader="none"/>
        </w:tabs>
        <w:rPr>
          <w:rFonts w:ascii="宋体" w:hAnsi="Calibri" w:eastAsia="宋体" w:cs="Times New Roman"/>
          <w:sz w:val="22"/>
        </w:rPr>
      </w:pPr>
      <w:r>
        <w:rPr>
          <w:rFonts w:hint="eastAsia" w:ascii="宋体" w:hAnsi="Calibri" w:eastAsia="宋体" w:cs="Times New Roman"/>
          <w:sz w:val="22"/>
          <w:lang w:val="en-US" w:eastAsia="zh-CN"/>
        </w:rPr>
        <w:t xml:space="preserve">10.2</w:t>
      </w:r>
      <w:r>
        <w:rPr>
          <w:rFonts w:ascii="宋体" w:hAnsi="Calibri" w:eastAsia="宋体" w:cs="Times New Roman"/>
          <w:sz w:val="22"/>
        </w:rPr>
        <w:t xml:space="preserve">甲方在合同期满的次月结清污水处理费用并退还履约保证金（免息）。</w:t>
      </w:r>
      <w:r/>
    </w:p>
    <w:p>
      <w:pPr>
        <w:pStyle w:val="838"/>
        <w:numPr>
          <w:ilvl w:val="0"/>
          <w:numId w:val="0"/>
        </w:numPr>
        <w:ind w:firstLine="440"/>
        <w:keepLines w:val="0"/>
        <w:keepNext w:val="0"/>
        <w:pageBreakBefore w:val="0"/>
        <w:spacing w:line="440" w:lineRule="exact"/>
        <w:widowControl w:val="off"/>
        <w:tabs>
          <w:tab w:val="left" w:pos="880" w:leader="none"/>
        </w:tabs>
        <w:rPr>
          <w:rFonts w:ascii="宋体" w:hAnsi="Calibri" w:eastAsia="宋体" w:cs="Times New Roman"/>
          <w:sz w:val="22"/>
        </w:rPr>
      </w:pPr>
      <w:r>
        <w:rPr>
          <w:rFonts w:hint="eastAsia" w:ascii="宋体" w:hAnsi="Calibri" w:eastAsia="宋体" w:cs="Times New Roman"/>
          <w:sz w:val="22"/>
          <w:lang w:val="en-US" w:eastAsia="zh-CN"/>
        </w:rPr>
        <w:t xml:space="preserve">10.3</w:t>
      </w:r>
      <w:r>
        <w:rPr>
          <w:rFonts w:ascii="宋体" w:hAnsi="Calibri" w:eastAsia="宋体" w:cs="Times New Roman"/>
          <w:sz w:val="22"/>
        </w:rPr>
        <w:t xml:space="preserve">履约保证金不予退还的情形：</w:t>
      </w:r>
      <w:r/>
    </w:p>
    <w:p>
      <w:pPr>
        <w:pStyle w:val="838"/>
        <w:numPr>
          <w:ilvl w:val="0"/>
          <w:numId w:val="0"/>
        </w:numPr>
        <w:ind w:firstLine="440"/>
        <w:keepLines w:val="0"/>
        <w:keepNext w:val="0"/>
        <w:pageBreakBefore w:val="0"/>
        <w:spacing w:line="440" w:lineRule="exact"/>
        <w:widowControl w:val="off"/>
        <w:tabs>
          <w:tab w:val="left" w:pos="880" w:leader="none"/>
        </w:tabs>
        <w:rPr>
          <w:rFonts w:ascii="宋体" w:hAnsi="Calibri" w:eastAsia="宋体" w:cs="Times New Roman"/>
          <w:sz w:val="22"/>
        </w:rPr>
      </w:pPr>
      <w:r>
        <w:rPr>
          <w:rFonts w:ascii="宋体" w:hAnsi="Calibri" w:eastAsia="宋体" w:cs="Times New Roman"/>
          <w:sz w:val="22"/>
        </w:rPr>
        <w:t xml:space="preserve">乙方不履行与甲方订立的合同的；</w:t>
      </w:r>
      <w:r/>
    </w:p>
    <w:p>
      <w:pPr>
        <w:pStyle w:val="838"/>
        <w:numPr>
          <w:ilvl w:val="0"/>
          <w:numId w:val="0"/>
        </w:numPr>
        <w:ind w:firstLine="440"/>
        <w:keepLines w:val="0"/>
        <w:keepNext w:val="0"/>
        <w:pageBreakBefore w:val="0"/>
        <w:spacing w:line="440" w:lineRule="exact"/>
        <w:widowControl w:val="off"/>
        <w:tabs>
          <w:tab w:val="left" w:pos="880" w:leader="none"/>
        </w:tabs>
        <w:rPr>
          <w:rFonts w:ascii="宋体" w:hAnsi="Calibri" w:eastAsia="宋体" w:cs="Times New Roman"/>
          <w:sz w:val="22"/>
        </w:rPr>
      </w:pPr>
      <w:r>
        <w:rPr>
          <w:rFonts w:ascii="宋体" w:hAnsi="Calibri" w:eastAsia="宋体" w:cs="Times New Roman"/>
          <w:sz w:val="22"/>
        </w:rPr>
        <w:t xml:space="preserve">乙方履约过程中出现违约并造成甲方损失的。</w:t>
      </w:r>
      <w:r/>
    </w:p>
    <w:p>
      <w:pPr>
        <w:pStyle w:val="838"/>
        <w:numPr>
          <w:ilvl w:val="0"/>
          <w:numId w:val="0"/>
        </w:numPr>
        <w:ind w:firstLine="440"/>
        <w:keepLines w:val="0"/>
        <w:keepNext w:val="0"/>
        <w:pageBreakBefore w:val="0"/>
        <w:spacing w:line="440" w:lineRule="exact"/>
        <w:widowControl w:val="off"/>
        <w:tabs>
          <w:tab w:val="left" w:pos="880" w:leader="none"/>
        </w:tabs>
        <w:rPr>
          <w:rFonts w:ascii="宋体" w:hAnsi="Calibri" w:eastAsia="宋体" w:cs="Times New Roman"/>
          <w:sz w:val="22"/>
        </w:rPr>
      </w:pPr>
      <w:r>
        <w:rPr>
          <w:rFonts w:ascii="宋体" w:hAnsi="Calibri" w:eastAsia="宋体" w:cs="Times New Roman"/>
          <w:sz w:val="22"/>
        </w:rPr>
        <w:t xml:space="preserve">注：履约保证金作为乙方承担违约责任的担保，如果乙方没有及时承担违约责任，履约保证金可作为甲方损失的弥补，造成的损失超过履约保证金数额的，还应当对超过部分予以赔偿；如果乙方承担了相关责任，则甲方应在合同责任解除后退还全部的履约保证金。</w:t>
      </w:r>
      <w:r/>
    </w:p>
    <w:p>
      <w:pPr>
        <w:spacing w:line="480" w:lineRule="exact"/>
        <w:rPr>
          <w:rFonts w:ascii="宋体" w:hAnsi="Calibri" w:eastAsia="宋体" w:cs="Times New Roman"/>
          <w:b w:val="0"/>
          <w:sz w:val="22"/>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11.甲方的主要责任</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11.1在代运行期间，甲方应积极控制好鑫绪成（镇江）工业废水处置有限公司（原“和云公司”）排放水质达到上述3.本项目进水水质设计要求，确保乙方能正常运行。</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11.2在代运行期间，应督促乙方认真执行国家行业标准《城市污水处理厂运行、维护及其安全技术规程》、行业管理部门和地方政府的相关规定以及本协议规定的出水质量标准。</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11.3甲方应每月足额支付污水处理费，并对丹阳市财政局按本合同条款约定应该支付的污水处理服务费负全额连带担保责任。</w:t>
      </w:r>
      <w:r/>
    </w:p>
    <w:p>
      <w:pPr>
        <w:pStyle w:val="838"/>
        <w:numPr>
          <w:ilvl w:val="0"/>
          <w:numId w:val="0"/>
        </w:numPr>
        <w:ind w:firstLine="440"/>
        <w:keepLines w:val="0"/>
        <w:keepNext w:val="0"/>
        <w:pageBreakBefore w:val="0"/>
        <w:spacing w:line="440" w:lineRule="exact"/>
        <w:widowControl w:val="off"/>
        <w:tabs>
          <w:tab w:val="left" w:pos="880" w:leader="none"/>
        </w:tabs>
        <w:rPr>
          <w:rFonts w:ascii="宋体" w:hAnsi="Calibri" w:eastAsia="宋体" w:cs="Times New Roman"/>
          <w:sz w:val="22"/>
        </w:rPr>
      </w:pPr>
      <w:r>
        <w:rPr>
          <w:rFonts w:hint="eastAsia" w:ascii="宋体" w:hAnsi="Calibri" w:eastAsia="宋体" w:cs="Times New Roman"/>
          <w:sz w:val="22"/>
        </w:rPr>
        <w:t xml:space="preserve">11.4甲方建立对乙方的考核机制。</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12.乙方的主要责任</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12.1从开始代运日起，乙方应在进水水质达到上述3.本项目进水水质设计要求的前提下连续接受和处理污水，将从接收点排入的进水经处理达到上述4.本项目出水水质设计要求质量标准后，通过丹阳鹏鹞污水处理有限公司后巷污水厂设置的排放口排放至太平河。</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12.2出水水质指标：</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污水处理厂出水水质排放执行《太湖地区城镇污水处理厂及重点工业行业主要水污染物排放限值》（DB32/1072-2018）中太湖地区其他区域内的城镇污水处理厂排放标准，同时满足GB18918-2002一级A排放标准。</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12.3存档月度水质化验台帐及行业主管部门或环保部门的监测报告。</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12.4污泥处理年平均污泥含水率≤63%，存档污泥含水率化验台帐。污泥处理设施始终保持运行正常，周围不得有跑冒滴漏现象。污泥需按危废标准堆放，储存及处置。</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12.5台帐管理：</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12.5.1污水运行台帐：记录要齐全，污水台帐记录内容包括：水量、设备、仪表开启及运行记录；工艺控制参数如DO、MLSS、污泥回流，PH,ORP等；值班人、接班人、交接班记录等。</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12.5.2污泥处理：运行台帐和污泥处置凭证记录齐全、真实可靠，污泥台帐记录内容包括：脱水机的开停、运行时间、污泥产量等记录，以及絮凝剂的配制及用量、药泵开启时间、污泥外运记录等。</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12.5.3设备及在线仪表台帐管理：记录齐全、真实可靠，主要设备，如鼓风机等的设备运行记录台帐，设备开停时间，设备建档，设备履历卡等齐全；设备大修计划及记录台帐；设备维护保养计划及记录台帐；在线仪表的维护校验记录。</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12.5.4化验台帐：台帐记录齐全、真实、合理、可靠，要求台帐记录真实可靠、信息齐全、填写规范，实验室记录能够复现检测过程。</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12.6档案管理配备专（兼）职档案管理人员，资料完整、安全，月报年报统计真实可靠，运行记录等档案资料妥善保管，档案保持期限不低于二年，建立有生产运行、水质、设备、材料管理、技术管理、安全、财务、文秘、人事等档案。按时做好各岗位运行记录和统计报表档案管理；做好月报、年报的统计；数据应准确无误，字迹清晰，妥善保管。岗位运行记录保管期限不低于二年，统计报表应长期保存。</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12.7水质与检验化验室管理：配备化验室和检测仪器设备，正常开展常规项目检测污水处理厂的运行应有化验数据的支撑和指导，应配备化验</w:t>
      </w:r>
      <w:r>
        <w:rPr>
          <w:rFonts w:hint="eastAsia" w:ascii="宋体" w:hAnsi="Calibri" w:eastAsia="宋体" w:cs="Times New Roman"/>
          <w:sz w:val="22"/>
        </w:rPr>
        <w:t xml:space="preserve">室。化学品、危险化学品仓库均应按要求布设，规章制度齐全，并按相关规定管理化验项目及频次，化验项目及频次参照CJJ60《城市污水处理厂运行、维护及其安全技术规程》中的规定。化验分析方法采用国家或行业标准检验分析方法，按照GB18918-2002《城镇污水处理厂污染物排放标准》的规定或建设部CJ/T51-2004《城市污水水质检验方法标准》执行。化验质量控制，化验室内部应建立健全水质分析质量保证制度；每日样品需进行精密度（平行双样）和准确度（加标回收）控制，定期进行标准样品、仪器设备的量值溯源，并完整保存记录。</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12.8设备与仪表管理：设备外观整洁，螺栓齐全牢固；设备无腐蚀，无渗漏，润滑充分；电气设备符合安全要求；附属设备工作正常；整机运行平稳</w:t>
      </w:r>
      <w:r>
        <w:rPr>
          <w:rFonts w:hint="eastAsia" w:ascii="宋体" w:hAnsi="Calibri" w:eastAsia="宋体" w:cs="Times New Roman"/>
          <w:sz w:val="22"/>
        </w:rPr>
        <w:t xml:space="preserve">可靠；仪器仪表准确灵敏；使用高效节能设备；设备完好率&gt;95%。备品备件原则是少品种，低限量，关键必备；备品的分类编号、名称、规格型号、使用设备编号、单位、库存量、单价、购买厂商、订货周期等应记录齐全。较大件必须注明重量、耗材材质、需润滑设备必须有润滑油型号，即必须注明相关重要规格。在线监测仪表，按工艺要求布设，且仪表工作正常，在线COD监测仪、流量计等需与环保部门联网；工艺流程中指导生产的在线仪表如液位计、pH计、DO、浊度仪等检测点均需保证运行正常，仪表的完好率不应小于90%，仪表的运转率不应小于90%。</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12.9安全管理制度管理：要有健全的各级安全管理机构；安全规章制度；安全检查记录齐全；发现安全隐患有积极的响应措施、并能及时解决；安全检查台帐及安全隐患排</w:t>
      </w:r>
      <w:r>
        <w:rPr>
          <w:rFonts w:hint="eastAsia" w:ascii="宋体" w:hAnsi="Calibri" w:eastAsia="宋体" w:cs="Times New Roman"/>
          <w:sz w:val="22"/>
        </w:rPr>
        <w:t xml:space="preserve">除记录齐全。应急预案，建立完善的污水处理厂应急预案，并定期组织演练，应急预案应包括水质、管道、电器、停电等突发事故及火灾、爆炸、中毒等重大安全事故的预案，并根据实际情况，定期组织演练，1年不得低于4次演练。操作规程齐全、到位；岗位人员有必要的安全保护措施；必要场所有安全警示牌；有毒、有害场所有安全防护仪器、仪表、器具配备；危险品、易燃、易爆品有相应的管理规定。安全培训要有年度、月度计划，并结合工作岗位对职工进行安全教育，安全教育台帐齐全；厂主管领导和安全负责人要接受正规安全培训并具有上级颁发的安全培训证书。</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12.10厂容厂貌管理：室外建筑物外</w:t>
      </w:r>
      <w:r>
        <w:rPr>
          <w:rFonts w:hint="eastAsia" w:ascii="宋体" w:hAnsi="Calibri" w:eastAsia="宋体" w:cs="Times New Roman"/>
          <w:sz w:val="22"/>
        </w:rPr>
        <w:t xml:space="preserve">观整洁、无明显的破损、渗漏、污染；厂内道路完好、通畅，无破损；所有车辆在固定场所停放有序；各种管道色标明显、阀门井、计量井等处整齐完好，井内无积水污物；厂内照明设施完好；厂内可绿化、景观良好。室内办公室、值班室、操作室、机房内物品摆放整齐，卫生整洁，无烟头污渍等，照明齐全有效；门、窗、玻璃明亮无破损，墙壁整洁；办公桌椅、操作工具摆放整齐；淋浴室、卫生间设施齐全、无破损、无异味；操作人员着装整齐、干净、文明礼貌。构筑物无渗漏，油漆良好无锈蚀；堰口、池壁保持清洁、完好、出水均匀；池面清洁；闸阀无渗漏、安全有效。</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制度建设管理：操作管理，构筑物、设备、</w:t>
      </w:r>
      <w:r>
        <w:rPr>
          <w:rFonts w:hint="eastAsia" w:ascii="宋体" w:hAnsi="Calibri" w:eastAsia="宋体" w:cs="Times New Roman"/>
          <w:sz w:val="22"/>
        </w:rPr>
        <w:t xml:space="preserve">岗位、安全的各项操作规程应健全、科学、完善；各工艺、工段操作规程齐备；各工艺、工段安全操作规程、防护规程齐备；生产管理制度、岗位责任制度、设备管理制度、化验室管理制度、岗位工作职责均应齐备。有完善的考核制度并能很好地实。信息建设：有很好的信息化建设平台，能很好地通过对内对外信息平台为生产服务；每月及时上报建设部“全国城镇污水处理管理信息系统”有关运营信息，数据真实可靠。企业文化建设，有良好的企业文化氛围，企业文化包括招牌、门面、服饰、工作环境等，还包括人员素质、生产经营能力、管理水平、资本实力、产品质量等。</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13.项目运行维护</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本项目与后巷污水处理厂共用一个排水口，如需对原设置监测点进行升级改造，则由丹阳市环保监管部门和乙方同时实施。出水水质的监测方法均需满足本协议、丹阳市环保监管部门及其他相关部门的要求,出水水质监测点升级改造费用由甲方承担。</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乙方负责按月统计监测点监测数据，并按照附件二的丹北镇后巷污水处理厂升级改造项目水质日报表进行填列，并上报甲方审核确认。本项目代运行期内，任何一次监测的任何污水出水水质指标超标或污水进水水质指标超标，均由乙方及时书面通知甲方，并说明原因。</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本项目开始待运行后，出水水质执行《太湖地区城镇污水处理厂及重点工业行业主要水污染物排放限值》（DB32/1072-2018）中太湖地区其他区域内的城镇污水处理厂排放标准（mg/L、pH为无量纲），同时满足GB18918-2002一级A排放标准，如出水标准存在更新则按最新的标准执行，单价不予调整。当本项目出水水质标准按本协议执行后，乙方因出水水质超标的违约责任以本协议12.5.2条约定的为准。</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甲方的检查与核实</w:t>
      </w:r>
      <w:r/>
    </w:p>
    <w:p>
      <w:pPr>
        <w:pStyle w:val="838"/>
        <w:numPr>
          <w:ilvl w:val="0"/>
          <w:numId w:val="4"/>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或其指定机构有权在代运行期内的任一运行日，对监测点的监测程序、监测项目、监测指标、监测数据、监测设备和仪器等进行现场检查，以核实乙方记录及上报的丹北镇后巷污水处理厂升级改造项目水质日报表。</w:t>
      </w:r>
      <w:r/>
    </w:p>
    <w:p>
      <w:pPr>
        <w:pStyle w:val="838"/>
        <w:numPr>
          <w:ilvl w:val="0"/>
          <w:numId w:val="4"/>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甲方或其指定机构的水质检查结果与乙方记录的丹北镇后巷污水处理厂升级改造项目水质日报表不一致时，以丹阳市环保监管部门的监测数据为准。</w:t>
      </w:r>
      <w:r/>
    </w:p>
    <w:p>
      <w:pPr>
        <w:pStyle w:val="838"/>
        <w:numPr>
          <w:ilvl w:val="0"/>
          <w:numId w:val="4"/>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甲方或其指定机构进行现场检查发生的费用，如检查无异常则由甲方承担；如检查结果存在异常，则检查相关费用由乙方承担。</w:t>
      </w:r>
      <w:r/>
    </w:p>
    <w:p>
      <w:pPr>
        <w:pStyle w:val="838"/>
        <w:numPr>
          <w:ilvl w:val="0"/>
          <w:numId w:val="4"/>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如检查结果发现乙方排放的污水超标，则乙方承担承担本协议规定的水质超标的违约金。</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水质超标的处理</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13.5.1进水水质超标</w:t>
      </w:r>
      <w:r/>
    </w:p>
    <w:p>
      <w:pPr>
        <w:pStyle w:val="838"/>
        <w:numPr>
          <w:ilvl w:val="0"/>
          <w:numId w:val="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进水水质超标的认定</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当进水水质中任何一项指标超出第3条所列标准，则视为进水水质超标。</w:t>
      </w:r>
      <w:r/>
    </w:p>
    <w:p>
      <w:pPr>
        <w:pStyle w:val="838"/>
        <w:numPr>
          <w:ilvl w:val="0"/>
          <w:numId w:val="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进水水质超标的排查</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在进水水质超标时，乙方可向甲方及时提出申请，协助甲方进行排查，找出进水水质超标原因，发生费用甲乙双方各自承担。如乙方在协助甲方排查进水水质原因时，故意隐瞒（或应当知晓却不告知）进水水质超标原因，则视为乙方违约，甲方可视事件的违约情节轻重，对乙方处以每次壹仟至叁仟的违约金，并由乙方赔偿由此造成的一切损失。</w:t>
      </w:r>
      <w:r/>
    </w:p>
    <w:p>
      <w:pPr>
        <w:pStyle w:val="838"/>
        <w:numPr>
          <w:ilvl w:val="0"/>
          <w:numId w:val="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进水水质超标复检</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乙方发现进水超过第3条规定的标准时应随即以书面形式向甲方、环保部门报告，要求组织复检。甲方应在接到乙方书面报告后24小时内对进水混合样复检，按污水检测指标中超标倍数最高的计算：</w:t>
      </w:r>
      <w:r/>
    </w:p>
    <w:p>
      <w:pPr>
        <w:pStyle w:val="838"/>
        <w:numPr>
          <w:ilvl w:val="0"/>
          <w:numId w:val="6"/>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color w:val="auto"/>
          <w:sz w:val="22"/>
        </w:rPr>
      </w:pPr>
      <w:r>
        <w:rPr>
          <w:rFonts w:ascii="宋体" w:hAnsi="Calibri" w:eastAsia="宋体" w:cs="Times New Roman"/>
          <w:color w:val="auto"/>
          <w:sz w:val="22"/>
        </w:rPr>
        <w:t xml:space="preserve">若出现</w:t>
      </w:r>
      <w:r>
        <w:rPr>
          <w:rFonts w:ascii="宋体" w:hAnsi="Calibri" w:eastAsia="宋体" w:cs="Times New Roman"/>
          <w:color w:val="auto"/>
          <w:sz w:val="22"/>
          <w:u w:val="single"/>
        </w:rPr>
        <w:t xml:space="preserve">实测浓度值÷进水标准值</w:t>
      </w:r>
      <w:r>
        <w:rPr>
          <w:rFonts w:ascii="宋体" w:hAnsi="Calibri" w:eastAsia="宋体" w:cs="Times New Roman"/>
          <w:color w:val="auto"/>
          <w:sz w:val="22"/>
        </w:rPr>
        <w:t xml:space="preserve">&gt;1.5,则视为进水水质严重超标，乙方应立即将该等进水水质严重超标情况通知甲方，并根据相关技术要求提请应急方案，应急方案经甲方同意后执行；</w:t>
      </w:r>
      <w:r/>
    </w:p>
    <w:p>
      <w:pPr>
        <w:pStyle w:val="838"/>
        <w:numPr>
          <w:ilvl w:val="0"/>
          <w:numId w:val="6"/>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color w:val="auto"/>
          <w:sz w:val="22"/>
        </w:rPr>
      </w:pPr>
      <w:r>
        <w:rPr>
          <w:rFonts w:ascii="宋体" w:hAnsi="Calibri" w:eastAsia="宋体" w:cs="Times New Roman"/>
          <w:color w:val="auto"/>
          <w:sz w:val="22"/>
        </w:rPr>
        <w:t xml:space="preserve">若出现1.2&lt;</w:t>
      </w:r>
      <w:r>
        <w:rPr>
          <w:rFonts w:ascii="宋体" w:hAnsi="Calibri" w:eastAsia="宋体" w:cs="Times New Roman"/>
          <w:color w:val="auto"/>
          <w:sz w:val="22"/>
          <w:u w:val="single"/>
        </w:rPr>
        <w:t xml:space="preserve">实测浓度值÷进水标准值</w:t>
      </w:r>
      <w:r>
        <w:rPr>
          <w:rFonts w:ascii="宋体" w:hAnsi="Calibri" w:eastAsia="宋体" w:cs="Times New Roman"/>
          <w:color w:val="auto"/>
          <w:sz w:val="22"/>
        </w:rPr>
        <w:t xml:space="preserve">≤1.5或PH值小于5或大于10（PH以在线检测仪的数据为准，在线检测仪出现故障的除外)的情况，连续三（3）日以上并仍持续超标，则从第四（4）日起，可视为进水水质长期超标；</w:t>
      </w:r>
      <w:r/>
    </w:p>
    <w:p>
      <w:pPr>
        <w:pStyle w:val="838"/>
        <w:numPr>
          <w:ilvl w:val="0"/>
          <w:numId w:val="6"/>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color w:val="auto"/>
          <w:sz w:val="22"/>
        </w:rPr>
      </w:pPr>
      <w:r>
        <w:rPr>
          <w:rFonts w:ascii="宋体" w:hAnsi="Calibri" w:eastAsia="宋体" w:cs="Times New Roman"/>
          <w:color w:val="auto"/>
          <w:sz w:val="22"/>
        </w:rPr>
        <w:t xml:space="preserve">若出现1.1&lt;</w:t>
      </w:r>
      <w:r>
        <w:rPr>
          <w:rFonts w:ascii="宋体" w:hAnsi="Calibri" w:eastAsia="宋体" w:cs="Times New Roman"/>
          <w:color w:val="auto"/>
          <w:sz w:val="22"/>
          <w:u w:val="single"/>
        </w:rPr>
        <w:t xml:space="preserve">实测浓度值÷进水标准值</w:t>
      </w:r>
      <w:r>
        <w:rPr>
          <w:rFonts w:ascii="宋体" w:hAnsi="Calibri" w:eastAsia="宋体" w:cs="Times New Roman"/>
          <w:color w:val="auto"/>
          <w:sz w:val="22"/>
        </w:rPr>
        <w:t xml:space="preserve">≤1.2，连续六（6）日以上并仍持续超标，则从第七（7）日起，可视为进水水质长期超标；</w:t>
      </w:r>
      <w:r/>
    </w:p>
    <w:p>
      <w:pPr>
        <w:pStyle w:val="838"/>
        <w:numPr>
          <w:ilvl w:val="0"/>
          <w:numId w:val="6"/>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color w:val="auto"/>
          <w:sz w:val="22"/>
        </w:rPr>
      </w:pPr>
      <w:r>
        <w:rPr>
          <w:rFonts w:ascii="宋体" w:hAnsi="Calibri" w:eastAsia="宋体" w:cs="Times New Roman"/>
          <w:color w:val="auto"/>
          <w:sz w:val="22"/>
          <w:u w:val="single"/>
        </w:rPr>
        <w:t xml:space="preserve">实测浓度值÷进水标准值</w:t>
      </w:r>
      <w:r>
        <w:rPr>
          <w:rFonts w:ascii="宋体" w:hAnsi="Calibri" w:eastAsia="宋体" w:cs="Times New Roman"/>
          <w:color w:val="auto"/>
          <w:sz w:val="22"/>
        </w:rPr>
        <w:t xml:space="preserve">≤1.05，则视为此种超标在乙方正常处理范围之内，乙方有义务保证出水水质符合本协议规定的出水质量标准；</w:t>
      </w:r>
      <w:r/>
    </w:p>
    <w:p>
      <w:pPr>
        <w:pStyle w:val="838"/>
        <w:numPr>
          <w:ilvl w:val="0"/>
          <w:numId w:val="6"/>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color w:val="auto"/>
          <w:sz w:val="22"/>
        </w:rPr>
      </w:pPr>
      <w:r>
        <w:rPr>
          <w:rFonts w:ascii="宋体" w:hAnsi="Calibri" w:eastAsia="宋体" w:cs="Times New Roman"/>
          <w:color w:val="auto"/>
          <w:sz w:val="22"/>
        </w:rPr>
        <w:t xml:space="preserve">其他情况不视为水质长期超标或严重超标。</w:t>
      </w:r>
      <w:r/>
    </w:p>
    <w:p>
      <w:pPr>
        <w:pStyle w:val="838"/>
        <w:numPr>
          <w:ilvl w:val="0"/>
          <w:numId w:val="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进水水质超标的免责与不免责</w:t>
      </w:r>
      <w:r/>
    </w:p>
    <w:p>
      <w:pPr>
        <w:pStyle w:val="838"/>
        <w:numPr>
          <w:ilvl w:val="0"/>
          <w:numId w:val="7"/>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rPr>
        <w:t xml:space="preserve">进水水质超标但未达到长期超标或严重超标的标准，乙方须确保出水水质满足本协议第4条的约定，如出水水质超标，则乙方须按照本协议承担违约金；当进水水质按照本协议约定长期超标或严重超标时，则免除乙方出水水质超标的违约责任，直至进水水质改善或完成处理设施改造；</w:t>
      </w:r>
      <w:r/>
    </w:p>
    <w:p>
      <w:pPr>
        <w:pStyle w:val="838"/>
        <w:numPr>
          <w:ilvl w:val="0"/>
          <w:numId w:val="7"/>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rPr>
        <w:t xml:space="preserve">当进水水质监测指</w:t>
      </w:r>
      <w:r>
        <w:rPr>
          <w:rFonts w:ascii="宋体" w:hAnsi="Calibri" w:eastAsia="宋体" w:cs="Times New Roman"/>
          <w:sz w:val="22"/>
        </w:rPr>
        <w:t xml:space="preserve">标中出现重金属等有毒有害物质含量过高对污水处理厂生化系统可能产生破坏的严重污染情况（以在线检测仪的数据为准，在线检测仪出现故障的除外），乙方应启动应急处置预案，并将超标情况通知甲方和环保部门。如进水水质监测指标中出现重金属等有毒有害物质含量过高的情况，乙方应按照谨慎运营惯例的原则采取适当的措施处理所有污水。甲方应会同环保部门按照污水处理行业普遍的业务规范和操作规程对乙方采取的措施进行鉴定，判断乙方是否以谨慎运营惯例的原则采取了适当的措施。经鉴定证明乙方适当采取了合理措施的，则甲方免除乙方出水水质超标的责任。</w:t>
      </w:r>
      <w:r/>
    </w:p>
    <w:p>
      <w:pPr>
        <w:pStyle w:val="838"/>
        <w:numPr>
          <w:ilvl w:val="0"/>
          <w:numId w:val="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进水水质长期超标处理</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如果进水水质满足12.5条（3）款2）项或12.5条（3）款3）项的规定，则可认定为进水水质长期超标。如因进水水质长期超标或严重超标或进水水质重金属等有毒有害物质超标的，乙方需要改变或增加污水处理设施、工艺及设备等，并导致运营成本变化，则乙方应尽快向甲方发出书面通知，详述其认为必要的改变和支出的增加或成本的改变情况，经甲方审核确认后，由甲方对乙方进行补偿，补偿方式如下：</w:t>
      </w:r>
      <w:r/>
    </w:p>
    <w:p>
      <w:pPr>
        <w:pStyle w:val="838"/>
        <w:numPr>
          <w:ilvl w:val="0"/>
          <w:numId w:val="8"/>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rPr>
        <w:t xml:space="preserve">如果进水水质超标，但污水处理项目有能力处理，且能使出水水质符合本协议规定的标准，则甲方应在原有的污水处理费基础上补偿因增加处理负荷所造成的成本增加部分。</w:t>
      </w:r>
      <w:r/>
    </w:p>
    <w:p>
      <w:pPr>
        <w:pStyle w:val="838"/>
        <w:numPr>
          <w:ilvl w:val="0"/>
          <w:numId w:val="8"/>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rPr>
        <w:t xml:space="preserve">如果进水水质严重超标，污水处理项目没有能力处理，使出水水质不符合本协议规定的标准，则乙方不承担该期间出水水质不达标的违约责任（包括环保部门根据适用法律的规定进行的处罚），免除乙方在进水水质严重超标期间不足量处理违约金，并按基本水量向乙方支付污水处理服务费。若出水水质超标持续十天以上，由甲乙双方共同协商处理办法，制订改造方案，经甲方同意后实施，改造费用由甲方承担。未经甲方书面同意，乙方不得实施变更改造方案。</w:t>
      </w:r>
      <w:r/>
    </w:p>
    <w:p>
      <w:pPr>
        <w:pStyle w:val="838"/>
        <w:numPr>
          <w:ilvl w:val="0"/>
          <w:numId w:val="8"/>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u w:val="single"/>
        </w:rPr>
        <w:t xml:space="preserve">乙方需建立重大事故磋商、会商机制（突发应急事故、上游废水短期不稳定），不能擅自停止接收上游废水，应立即跟甲方商量，及时处理，积极配合做好政府应急处置各项工作。</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12.3.2出水水质超标</w:t>
      </w:r>
      <w:r/>
    </w:p>
    <w:p>
      <w:pPr>
        <w:pStyle w:val="838"/>
        <w:numPr>
          <w:ilvl w:val="0"/>
          <w:numId w:val="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若本项目代运行期内，开始代运行后的任一运营日的任一出水水质的指标不符合第4条的规定，则视为出水水质超标，乙方不免除其承担在适用法律及与第三方丹阳鹏鹞污水处理有限公司签订使用后巷污水处理厂排放口的合同项下应承担的其他责任，包括环保部门根据适用法律的规定进行的处罚。同时应向甲方支付按如下方式计算的违约金。</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计算某一污染物的当量数</w:t>
      </w:r>
      <w:r/>
    </w:p>
    <w:p>
      <w:pPr>
        <w:pStyle w:val="838"/>
        <w:ind w:left="0" w:firstLine="482"/>
        <w:keepLines w:val="0"/>
        <w:keepNext w:val="0"/>
        <w:pageBreakBefore w:val="0"/>
        <w:spacing w:line="440" w:lineRule="exact"/>
        <w:widowControl w:val="off"/>
        <w:rPr>
          <w:rFonts w:hint="eastAsia" w:ascii="宋体" w:hAnsi="Calibri" w:eastAsia="宋体" w:cs="Times New Roman"/>
          <w:sz w:val="22"/>
          <w:lang w:eastAsia="zh-CN"/>
        </w:rPr>
      </w:pPr>
      <w:r>
        <w:rPr>
          <w:rFonts w:ascii="宋体" w:hAnsi="Calibri" w:eastAsia="宋体" w:cs="Times New Roman"/>
          <w:sz w:val="22"/>
        </w:rPr>
        <w:t xml:space="preserve">某污染物当量数=</w:t>
      </w:r>
      <w:r>
        <w:rPr>
          <w:rFonts w:ascii="宋体" w:hAnsi="Calibri" w:eastAsia="宋体" w:cs="Times New Roman"/>
          <w:sz w:val="2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0pt;height:17.0pt;mso-wrap-distance-left:0.0pt;mso-wrap-distance-top:0.0pt;mso-wrap-distance-right:0.0pt;mso-wrap-distance-bottom:0.0pt;" filled="f" stroked="f">
            <v:path textboxrect="0,0,0,0"/>
            <v:imagedata r:id="rId14" o:title=""/>
          </v:shape>
          <o:OLEObject DrawAspect="Content" r:id="rId15" ObjectID="_1525042" ProgID="Equation.KSEE3" ShapeID="_x0000_i2" Type="Embed"/>
        </w:object>
      </w:r>
      <m:oMath>
        <m:f>
          <m:fPr>
            <m:ctrlPr>
              <w:rPr>
                <w:rFonts w:ascii="Cambria Math" w:hAnsi="Cambria Math" w:eastAsia="宋体" w:cs="Times New Roman"/>
                <w:i w:val="0"/>
                <w:sz w:val="22"/>
              </w:rPr>
            </m:ctrlPr>
          </m:fPr>
          <m:num>
            <m:r>
              <w:rPr>
                <w:rFonts w:ascii="Cambria Math" w:hAnsi="Cambria Math" w:eastAsia="宋体" w:cs="Times New Roman"/>
                <w:sz w:val="22"/>
              </w:rPr>
              <m:rPr>
                <m:sty m:val="p"/>
              </m:rPr>
              <m:t>该污染物的排放量（千 克）</m:t>
            </m:r>
          </m:num>
          <m:den>
            <m:r>
              <w:rPr>
                <w:rFonts w:ascii="Cambria Math" w:hAnsi="Cambria Math" w:eastAsia="宋体" w:cs="Times New Roman"/>
                <w:sz w:val="22"/>
              </w:rPr>
              <m:rPr>
                <m:sty m:val="p"/>
              </m:rPr>
              <m:t>该污染物的污染当量值 （千克）</m:t>
            </m:r>
          </m:den>
        </m:f>
      </m:oMath>
      <w:r/>
      <w:r/>
    </w:p>
    <w:p>
      <w:pPr>
        <w:pStyle w:val="838"/>
        <w:ind w:left="0" w:firstLine="482"/>
        <w:keepLines w:val="0"/>
        <w:keepNext w:val="0"/>
        <w:pageBreakBefore w:val="0"/>
        <w:spacing w:before="181" w:line="440" w:lineRule="exact"/>
        <w:widowControl w:val="off"/>
        <w:rPr>
          <w:rFonts w:hint="eastAsia" w:ascii="宋体" w:hAnsi="Calibri" w:eastAsia="宋体" w:cs="Times New Roman"/>
          <w:sz w:val="22"/>
          <w:lang w:eastAsia="zh-CN"/>
        </w:rPr>
      </w:pPr>
      <w:r>
        <w:rPr>
          <w:rFonts w:ascii="宋体" w:hAnsi="Calibri" w:eastAsia="宋体" w:cs="Times New Roman"/>
          <w:sz w:val="22"/>
        </w:rPr>
        <w:t xml:space="preserve">其中：污染物的排放量=污染物实际浓度×出水水量</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各种污染物的污染当量值见下表</w:t>
      </w:r>
      <w:r/>
    </w:p>
    <w:tbl>
      <w:tblPr>
        <w:tblStyle w:val="2436"/>
        <w:tblpPr w:horzAnchor="page" w:tblpX="1769" w:vertAnchor="text" w:tblpY="439" w:leftFromText="180" w:topFromText="0" w:rightFromText="180" w:bottomFromText="0"/>
        <w:tblW w:w="84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088"/>
        <w:gridCol w:w="4332"/>
      </w:tblGrid>
      <w:tr>
        <w:trPr>
          <w:trHeight w:val="448"/>
        </w:trPr>
        <w:tc>
          <w:tcPr>
            <w:tcMar>
              <w:left w:w="0" w:type="dxa"/>
              <w:top w:w="113" w:type="dxa"/>
              <w:right w:w="0" w:type="dxa"/>
              <w:bottom w:w="0" w:type="dxa"/>
            </w:tcMar>
            <w:tcW w:w="4088" w:type="dxa"/>
            <w:vAlign w:val="center"/>
            <w:textDirection w:val="lrTb"/>
            <w:noWrap w:val="false"/>
          </w:tcPr>
          <w:p>
            <w:pPr>
              <w:jc w:val="center"/>
              <w:keepLines w:val="0"/>
              <w:keepNext w:val="0"/>
              <w:pageBreakBefore w:val="0"/>
              <w:spacing w:line="240" w:lineRule="auto"/>
              <w:widowControl w:val="off"/>
            </w:pPr>
            <w:r>
              <w:t xml:space="preserve">污染物</w:t>
            </w:r>
            <w:r/>
          </w:p>
        </w:tc>
        <w:tc>
          <w:tcPr>
            <w:tcMar>
              <w:left w:w="0" w:type="dxa"/>
              <w:top w:w="113" w:type="dxa"/>
              <w:right w:w="0" w:type="dxa"/>
              <w:bottom w:w="0" w:type="dxa"/>
            </w:tcMar>
            <w:tcW w:w="4332" w:type="dxa"/>
            <w:vAlign w:val="center"/>
            <w:textDirection w:val="lrTb"/>
            <w:noWrap w:val="false"/>
          </w:tcPr>
          <w:p>
            <w:pPr>
              <w:jc w:val="center"/>
              <w:keepLines w:val="0"/>
              <w:keepNext w:val="0"/>
              <w:pageBreakBefore w:val="0"/>
              <w:spacing w:line="240" w:lineRule="auto"/>
              <w:widowControl w:val="off"/>
            </w:pPr>
            <w:r>
              <w:t xml:space="preserve">污染当量值（千克）</w:t>
            </w:r>
            <w:r/>
          </w:p>
        </w:tc>
      </w:tr>
      <w:tr>
        <w:trPr>
          <w:trHeight w:val="446"/>
        </w:trPr>
        <w:tc>
          <w:tcPr>
            <w:tcMar>
              <w:left w:w="0" w:type="dxa"/>
              <w:top w:w="113" w:type="dxa"/>
              <w:right w:w="0" w:type="dxa"/>
              <w:bottom w:w="0" w:type="dxa"/>
            </w:tcMar>
            <w:tcW w:w="4088" w:type="dxa"/>
            <w:vAlign w:val="center"/>
            <w:textDirection w:val="lrTb"/>
            <w:noWrap w:val="false"/>
          </w:tcPr>
          <w:p>
            <w:pPr>
              <w:jc w:val="center"/>
              <w:keepLines w:val="0"/>
              <w:keepNext w:val="0"/>
              <w:pageBreakBefore w:val="0"/>
              <w:spacing w:line="240" w:lineRule="auto"/>
              <w:widowControl w:val="off"/>
            </w:pPr>
            <w:r>
              <w:t xml:space="preserve">1．化学需氧量（COD）</w:t>
            </w:r>
            <w:r/>
          </w:p>
        </w:tc>
        <w:tc>
          <w:tcPr>
            <w:tcMar>
              <w:left w:w="0" w:type="dxa"/>
              <w:top w:w="113" w:type="dxa"/>
              <w:right w:w="0" w:type="dxa"/>
              <w:bottom w:w="0" w:type="dxa"/>
            </w:tcMar>
            <w:tcW w:w="4332" w:type="dxa"/>
            <w:vAlign w:val="center"/>
            <w:textDirection w:val="lrTb"/>
            <w:noWrap w:val="false"/>
          </w:tcPr>
          <w:p>
            <w:pPr>
              <w:jc w:val="center"/>
              <w:keepLines w:val="0"/>
              <w:keepNext w:val="0"/>
              <w:pageBreakBefore w:val="0"/>
              <w:spacing w:line="240" w:lineRule="auto"/>
              <w:widowControl w:val="off"/>
            </w:pPr>
            <w:r>
              <w:t xml:space="preserve">1</w:t>
            </w:r>
            <w:r/>
          </w:p>
        </w:tc>
      </w:tr>
      <w:tr>
        <w:trPr>
          <w:trHeight w:val="443"/>
        </w:trPr>
        <w:tc>
          <w:tcPr>
            <w:tcMar>
              <w:left w:w="0" w:type="dxa"/>
              <w:top w:w="113" w:type="dxa"/>
              <w:right w:w="0" w:type="dxa"/>
              <w:bottom w:w="0" w:type="dxa"/>
            </w:tcMar>
            <w:tcW w:w="4088" w:type="dxa"/>
            <w:vAlign w:val="center"/>
            <w:textDirection w:val="lrTb"/>
            <w:noWrap w:val="false"/>
          </w:tcPr>
          <w:p>
            <w:pPr>
              <w:jc w:val="center"/>
              <w:keepLines w:val="0"/>
              <w:keepNext w:val="0"/>
              <w:pageBreakBefore w:val="0"/>
              <w:spacing w:line="240" w:lineRule="auto"/>
              <w:widowControl w:val="off"/>
            </w:pPr>
            <w:r>
              <w:t xml:space="preserve">2．生化需氧量（BOD5）</w:t>
            </w:r>
            <w:r/>
          </w:p>
        </w:tc>
        <w:tc>
          <w:tcPr>
            <w:tcMar>
              <w:left w:w="0" w:type="dxa"/>
              <w:top w:w="113" w:type="dxa"/>
              <w:right w:w="0" w:type="dxa"/>
              <w:bottom w:w="0" w:type="dxa"/>
            </w:tcMar>
            <w:tcW w:w="4332" w:type="dxa"/>
            <w:vAlign w:val="center"/>
            <w:textDirection w:val="lrTb"/>
            <w:noWrap w:val="false"/>
          </w:tcPr>
          <w:p>
            <w:pPr>
              <w:jc w:val="center"/>
              <w:keepLines w:val="0"/>
              <w:keepNext w:val="0"/>
              <w:pageBreakBefore w:val="0"/>
              <w:spacing w:line="240" w:lineRule="auto"/>
              <w:widowControl w:val="off"/>
            </w:pPr>
            <w:r>
              <w:t xml:space="preserve">0.5</w:t>
            </w:r>
            <w:r/>
          </w:p>
        </w:tc>
      </w:tr>
      <w:tr>
        <w:trPr>
          <w:trHeight w:val="445"/>
        </w:trPr>
        <w:tc>
          <w:tcPr>
            <w:tcMar>
              <w:left w:w="0" w:type="dxa"/>
              <w:top w:w="113" w:type="dxa"/>
              <w:right w:w="0" w:type="dxa"/>
              <w:bottom w:w="0" w:type="dxa"/>
            </w:tcMar>
            <w:tcW w:w="4088" w:type="dxa"/>
            <w:vAlign w:val="center"/>
            <w:textDirection w:val="lrTb"/>
            <w:noWrap w:val="false"/>
          </w:tcPr>
          <w:p>
            <w:pPr>
              <w:jc w:val="center"/>
              <w:keepLines w:val="0"/>
              <w:keepNext w:val="0"/>
              <w:pageBreakBefore w:val="0"/>
              <w:spacing w:line="240" w:lineRule="auto"/>
              <w:widowControl w:val="off"/>
            </w:pPr>
            <w:r>
              <w:t xml:space="preserve">3．悬浮物（SS）</w:t>
            </w:r>
            <w:r/>
          </w:p>
        </w:tc>
        <w:tc>
          <w:tcPr>
            <w:tcMar>
              <w:left w:w="0" w:type="dxa"/>
              <w:top w:w="113" w:type="dxa"/>
              <w:right w:w="0" w:type="dxa"/>
              <w:bottom w:w="0" w:type="dxa"/>
            </w:tcMar>
            <w:tcW w:w="4332" w:type="dxa"/>
            <w:vAlign w:val="center"/>
            <w:textDirection w:val="lrTb"/>
            <w:noWrap w:val="false"/>
          </w:tcPr>
          <w:p>
            <w:pPr>
              <w:jc w:val="center"/>
              <w:keepLines w:val="0"/>
              <w:keepNext w:val="0"/>
              <w:pageBreakBefore w:val="0"/>
              <w:spacing w:line="240" w:lineRule="auto"/>
              <w:widowControl w:val="off"/>
            </w:pPr>
            <w:r>
              <w:t xml:space="preserve">4</w:t>
            </w:r>
            <w:r/>
          </w:p>
        </w:tc>
      </w:tr>
      <w:tr>
        <w:trPr>
          <w:trHeight w:val="443"/>
        </w:trPr>
        <w:tc>
          <w:tcPr>
            <w:tcMar>
              <w:left w:w="0" w:type="dxa"/>
              <w:top w:w="113" w:type="dxa"/>
              <w:right w:w="0" w:type="dxa"/>
              <w:bottom w:w="0" w:type="dxa"/>
            </w:tcMar>
            <w:tcW w:w="4088" w:type="dxa"/>
            <w:vAlign w:val="center"/>
            <w:textDirection w:val="lrTb"/>
            <w:noWrap w:val="false"/>
          </w:tcPr>
          <w:p>
            <w:pPr>
              <w:jc w:val="center"/>
              <w:keepLines w:val="0"/>
              <w:keepNext w:val="0"/>
              <w:pageBreakBefore w:val="0"/>
              <w:spacing w:line="240" w:lineRule="auto"/>
              <w:widowControl w:val="off"/>
            </w:pPr>
            <w:r>
              <w:t xml:space="preserve">4．氨氮（NH4+—N）</w:t>
            </w:r>
            <w:r/>
          </w:p>
        </w:tc>
        <w:tc>
          <w:tcPr>
            <w:tcMar>
              <w:left w:w="0" w:type="dxa"/>
              <w:top w:w="113" w:type="dxa"/>
              <w:right w:w="0" w:type="dxa"/>
              <w:bottom w:w="0" w:type="dxa"/>
            </w:tcMar>
            <w:tcW w:w="4332" w:type="dxa"/>
            <w:vAlign w:val="center"/>
            <w:textDirection w:val="lrTb"/>
            <w:noWrap w:val="false"/>
          </w:tcPr>
          <w:p>
            <w:pPr>
              <w:jc w:val="center"/>
              <w:keepLines w:val="0"/>
              <w:keepNext w:val="0"/>
              <w:pageBreakBefore w:val="0"/>
              <w:spacing w:line="240" w:lineRule="auto"/>
              <w:widowControl w:val="off"/>
            </w:pPr>
            <w:r>
              <w:t xml:space="preserve">0.8</w:t>
            </w:r>
            <w:r/>
          </w:p>
        </w:tc>
      </w:tr>
      <w:tr>
        <w:trPr>
          <w:trHeight w:val="445"/>
        </w:trPr>
        <w:tc>
          <w:tcPr>
            <w:tcMar>
              <w:left w:w="0" w:type="dxa"/>
              <w:top w:w="113" w:type="dxa"/>
              <w:right w:w="0" w:type="dxa"/>
              <w:bottom w:w="0" w:type="dxa"/>
            </w:tcMar>
            <w:tcW w:w="4088" w:type="dxa"/>
            <w:vAlign w:val="center"/>
            <w:textDirection w:val="lrTb"/>
            <w:noWrap w:val="false"/>
          </w:tcPr>
          <w:p>
            <w:pPr>
              <w:jc w:val="center"/>
              <w:keepLines w:val="0"/>
              <w:keepNext w:val="0"/>
              <w:pageBreakBefore w:val="0"/>
              <w:spacing w:line="240" w:lineRule="auto"/>
              <w:widowControl w:val="off"/>
            </w:pPr>
            <w:r>
              <w:t xml:space="preserve">5.总氮</w:t>
            </w:r>
            <w:r/>
          </w:p>
        </w:tc>
        <w:tc>
          <w:tcPr>
            <w:tcMar>
              <w:left w:w="0" w:type="dxa"/>
              <w:top w:w="113" w:type="dxa"/>
              <w:right w:w="0" w:type="dxa"/>
              <w:bottom w:w="0" w:type="dxa"/>
            </w:tcMar>
            <w:tcW w:w="4332" w:type="dxa"/>
            <w:vAlign w:val="center"/>
            <w:textDirection w:val="lrTb"/>
            <w:noWrap w:val="false"/>
          </w:tcPr>
          <w:p>
            <w:pPr>
              <w:jc w:val="center"/>
              <w:keepLines w:val="0"/>
              <w:keepNext w:val="0"/>
              <w:pageBreakBefore w:val="0"/>
              <w:spacing w:line="240" w:lineRule="auto"/>
              <w:widowControl w:val="off"/>
            </w:pPr>
            <w:r>
              <w:t xml:space="preserve">0.8</w:t>
            </w:r>
            <w:r/>
          </w:p>
        </w:tc>
      </w:tr>
      <w:tr>
        <w:trPr>
          <w:trHeight w:val="448"/>
        </w:trPr>
        <w:tc>
          <w:tcPr>
            <w:tcMar>
              <w:left w:w="0" w:type="dxa"/>
              <w:top w:w="113" w:type="dxa"/>
              <w:right w:w="0" w:type="dxa"/>
              <w:bottom w:w="0" w:type="dxa"/>
            </w:tcMar>
            <w:tcW w:w="4088" w:type="dxa"/>
            <w:vAlign w:val="center"/>
            <w:textDirection w:val="lrTb"/>
            <w:noWrap w:val="false"/>
          </w:tcPr>
          <w:p>
            <w:pPr>
              <w:jc w:val="center"/>
              <w:keepLines w:val="0"/>
              <w:keepNext w:val="0"/>
              <w:pageBreakBefore w:val="0"/>
              <w:spacing w:line="240" w:lineRule="auto"/>
              <w:widowControl w:val="off"/>
            </w:pPr>
            <w:r>
              <w:t xml:space="preserve">6．总磷（TP）</w:t>
            </w:r>
            <w:r/>
          </w:p>
        </w:tc>
        <w:tc>
          <w:tcPr>
            <w:tcMar>
              <w:left w:w="0" w:type="dxa"/>
              <w:top w:w="113" w:type="dxa"/>
              <w:right w:w="0" w:type="dxa"/>
              <w:bottom w:w="0" w:type="dxa"/>
            </w:tcMar>
            <w:tcW w:w="4332" w:type="dxa"/>
            <w:vAlign w:val="center"/>
            <w:textDirection w:val="lrTb"/>
            <w:noWrap w:val="false"/>
          </w:tcPr>
          <w:p>
            <w:pPr>
              <w:jc w:val="center"/>
              <w:keepLines w:val="0"/>
              <w:keepNext w:val="0"/>
              <w:pageBreakBefore w:val="0"/>
              <w:spacing w:line="240" w:lineRule="auto"/>
              <w:widowControl w:val="off"/>
            </w:pPr>
            <w:r>
              <w:t xml:space="preserve">0.25</w:t>
            </w:r>
            <w:r/>
          </w:p>
        </w:tc>
      </w:tr>
    </w:tbl>
    <w:p>
      <w:pPr>
        <w:pStyle w:val="838"/>
        <w:numPr>
          <w:ilvl w:val="0"/>
          <w:numId w:val="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因乙方原因造成本项目代运行期内任一运营日的出水水质日均值的指标不符合届时丹阳市环保监管部门的要求，则由乙方承担相关处罚费用，且相关处罚费用不得计入运营成本。</w:t>
      </w:r>
      <w:r/>
    </w:p>
    <w:p>
      <w:pPr>
        <w:pStyle w:val="838"/>
        <w:numPr>
          <w:ilvl w:val="0"/>
          <w:numId w:val="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因进水水质长期超标或严重超标或非乙方原因（不含进水水质超标）造成本项目代运行期内任一运营日的出水水质日均值的指标不符合届时丹阳市环保监管部门的要求，则由甲方协调处理相关事宜，该等责任不应由乙方承担。</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逾期付款</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该协议项下任何逾期未付款项，应从到期应付之日起至付款方实际付款之日止，按每日万分之一支付违约金。</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污水处理量</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污水处理量计算</w:t>
      </w:r>
      <w:r/>
    </w:p>
    <w:p>
      <w:pPr>
        <w:pStyle w:val="838"/>
        <w:numPr>
          <w:ilvl w:val="0"/>
          <w:numId w:val="10"/>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进水口与出水口水量计量</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丹北镇后巷污水处理厂升级改造项目，进水口目前甲方已设置流量计，计量该项目的污水进水水量。</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丹北镇后巷污水处理厂升级改造项目，出水口目前甲方已设置流量计，计量该项目的污水出水水量。</w:t>
      </w:r>
      <w:r/>
    </w:p>
    <w:p>
      <w:pPr>
        <w:pStyle w:val="838"/>
        <w:numPr>
          <w:ilvl w:val="0"/>
          <w:numId w:val="10"/>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处理水量的认定</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丹北镇后巷污水处理厂升级改造项目进水量作为污水处理服务费的依据。</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污水处理量计量</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甲方和乙方应使用符合国家有关标准要求的流量计连续测量、计算和记录污水出水计量点的污水出水数量，包括瞬时流量和时、日、月、年的累计流量。</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乙方负责流量计流量数据的按月统计，须按照附件一的丹北镇后巷污水处理厂升级改造项目水量日报表进行填列。</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在检查、检定/校准的间隔期间，流量计应是密封和安全的，每个流量计均应被安装在甲方同意的安全装置内。每个安全装置均应有两(2)把锁，甲方和乙方应各持每个安全装置上的两把锁中其中一把的钥匙。</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甲方和乙方应至少每年一次，委托丹阳市质量技术监督部门或其他检测机构对流量计进行检定或校准，该等定期检定或校准的相关费用由乙方承担。</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乙方负责记录对流量计每次定期和非定期的检查、检定/校准的结果，并在检定/校准后收到相关报告的三(3)个工作日内将该等报告的复印件提供给甲方。</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若经检查发现任何流量计不准确时，乙方应尽快将其修理或更换，其费用由甲方承担。但更换方案必须经甲方批准,且更换时由甲乙双方人员现场监督、共同验收。若流量计不能正常工作，乙方应在六（6）个工作日内恢复流量计的正常工作。</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在第一个正式代运行日时，甲方和乙方应及时将所有流量计确立一个基础读数，以确定每一污水流量计的初始值。此后，流量计不得归零，如因技术原因必须归零时，乙方至少提前三（3）个工作日书面通知甲方。流量计归零时，需有甲方指定代表到场。</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如进水流量计突发遇到故障自动清零，处理水量按前2个月的平均流量进行计算。</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污水处理费的考核支付</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代运行期内，甲方有权对乙方的运行工作按照不低于附件二的运行管理考核标准进行绩效考核。甲方根据绩效考核结果汇总结算支付污水处理费。本项目主要绩效考核方式为运行年综合考核，具体规则如下：</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运行年综合考核</w:t>
      </w:r>
      <w:r/>
    </w:p>
    <w:p>
      <w:pPr>
        <w:pStyle w:val="838"/>
        <w:numPr>
          <w:ilvl w:val="0"/>
          <w:numId w:val="12"/>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rPr>
        <w:t xml:space="preserve">本项目代运行期内的任一运行年最后一运行月付费前，在甲方收到乙方的付款申请书后五（5）个工作日内，若甲方决定对乙方进行年综合考核的，则甲方在绩效考核前七（7）个工作日书面通知乙方开始考核时间。</w:t>
      </w:r>
      <w:r/>
    </w:p>
    <w:p>
      <w:pPr>
        <w:pStyle w:val="838"/>
        <w:numPr>
          <w:ilvl w:val="0"/>
          <w:numId w:val="12"/>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rPr>
        <w:t xml:space="preserve">乙方不得以任何理由拒绝考核或拖延考核时间，否则甲方有权对乙方处以伍万至拾万元罚款。乙方在考核期间应积极配合甲方的考核，如在甲方考核过程中，乙方不积极配合，拖延考核时间，甲方有权暂缓支付当年最后一运营月未付的污水处理费。</w:t>
      </w:r>
      <w:r/>
    </w:p>
    <w:p>
      <w:pPr>
        <w:pStyle w:val="838"/>
        <w:numPr>
          <w:ilvl w:val="0"/>
          <w:numId w:val="12"/>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rPr>
        <w:t xml:space="preserve">甲方根据绩效考核结果汇总结算支付当年最后一运行月污水处理费，本项目年污水处理费与绩效考核结果挂钩，计算公式为：</w:t>
      </w:r>
      <w:r/>
    </w:p>
    <w:p>
      <w:pPr>
        <w:pStyle w:val="838"/>
        <w:ind w:left="0" w:firstLine="482"/>
        <w:keepLines w:val="0"/>
        <w:keepNext w:val="0"/>
        <w:pageBreakBefore w:val="0"/>
        <w:spacing w:line="440" w:lineRule="exact"/>
        <w:widowControl w:val="off"/>
        <w:rPr>
          <w:rFonts w:hint="eastAsia" w:ascii="宋体" w:hAnsi="Calibri" w:eastAsia="宋体" w:cs="Times New Roman"/>
          <w:sz w:val="22"/>
          <w:lang w:eastAsia="zh-CN"/>
        </w:rPr>
      </w:pPr>
      <w:r>
        <w:rPr>
          <w:rFonts w:ascii="宋体" w:hAnsi="Calibri" w:eastAsia="宋体" w:cs="Times New Roman"/>
          <w:sz w:val="22"/>
        </w:rPr>
        <w:t xml:space="preserve">经考核的年污水处理扣减费=考核当月应付污水处理费×B</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B的取值标准如下表所示：</w:t>
      </w:r>
      <w:r/>
    </w:p>
    <w:p>
      <w:pPr>
        <w:pStyle w:val="2472"/>
        <w:ind w:left="0" w:firstLine="0"/>
        <w:rPr>
          <w:sz w:val="22"/>
          <w:szCs w:val="18"/>
        </w:rPr>
        <w:outlineLvl w:val="9"/>
      </w:pPr>
      <w:r>
        <w:rPr>
          <w:sz w:val="22"/>
          <w:szCs w:val="18"/>
        </w:rPr>
        <w:t xml:space="preserve">绩效考核得分与经考核的年污水处理费关系表</w:t>
      </w:r>
      <w:r/>
    </w:p>
    <w:tbl>
      <w:tblPr>
        <w:tblStyle w:val="2436"/>
        <w:tblW w:w="499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24"/>
        <w:gridCol w:w="2582"/>
        <w:gridCol w:w="3436"/>
        <w:gridCol w:w="2792"/>
      </w:tblGrid>
      <w:tr>
        <w:trPr>
          <w:jc w:val="center"/>
          <w:trHeight w:val="90"/>
        </w:trPr>
        <w:tc>
          <w:tcPr>
            <w:tcBorders>
              <w:top w:val="single" w:color="000000" w:sz="10" w:space="0"/>
              <w:left w:val="single" w:color="000000" w:sz="10" w:space="0"/>
            </w:tcBorders>
            <w:tcMar>
              <w:left w:w="170" w:type="dxa"/>
              <w:top w:w="170" w:type="dxa"/>
              <w:right w:w="57" w:type="dxa"/>
              <w:bottom w:w="57" w:type="dxa"/>
            </w:tcMar>
            <w:tcW w:w="42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序号</w:t>
            </w:r>
            <w:r/>
          </w:p>
        </w:tc>
        <w:tc>
          <w:tcPr>
            <w:tcBorders>
              <w:top w:val="single" w:color="000000" w:sz="10" w:space="0"/>
            </w:tcBorders>
            <w:tcMar>
              <w:left w:w="170" w:type="dxa"/>
              <w:top w:w="170" w:type="dxa"/>
              <w:right w:w="57" w:type="dxa"/>
              <w:bottom w:w="57" w:type="dxa"/>
            </w:tcMar>
            <w:tcW w:w="13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当期绩效考核得分</w:t>
            </w:r>
            <w:r/>
          </w:p>
          <w:p>
            <w:pPr>
              <w:ind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（A）</w:t>
            </w:r>
            <w:r/>
          </w:p>
        </w:tc>
        <w:tc>
          <w:tcPr>
            <w:tcBorders>
              <w:top w:val="single" w:color="000000" w:sz="10" w:space="0"/>
            </w:tcBorders>
            <w:tcMar>
              <w:left w:w="170" w:type="dxa"/>
              <w:top w:w="170" w:type="dxa"/>
              <w:right w:w="57" w:type="dxa"/>
              <w:bottom w:w="57" w:type="dxa"/>
            </w:tcMar>
            <w:tcW w:w="17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考核扣减比例</w:t>
            </w:r>
            <w:r/>
          </w:p>
        </w:tc>
        <w:tc>
          <w:tcPr>
            <w:tcBorders>
              <w:top w:val="single" w:color="000000" w:sz="10" w:space="0"/>
              <w:right w:val="single" w:color="000000" w:sz="10" w:space="0"/>
            </w:tcBorders>
            <w:tcMar>
              <w:left w:w="170" w:type="dxa"/>
              <w:top w:w="170" w:type="dxa"/>
              <w:right w:w="57" w:type="dxa"/>
              <w:bottom w:w="57" w:type="dxa"/>
            </w:tcMar>
            <w:tcW w:w="144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B取值</w:t>
            </w:r>
            <w:r/>
          </w:p>
        </w:tc>
      </w:tr>
      <w:tr>
        <w:trPr>
          <w:jc w:val="center"/>
          <w:trHeight w:val="381"/>
        </w:trPr>
        <w:tc>
          <w:tcPr>
            <w:tcBorders>
              <w:left w:val="single" w:color="000000" w:sz="10" w:space="0"/>
            </w:tcBorders>
            <w:tcMar>
              <w:left w:w="170" w:type="dxa"/>
              <w:top w:w="170" w:type="dxa"/>
              <w:right w:w="57" w:type="dxa"/>
              <w:bottom w:w="57" w:type="dxa"/>
            </w:tcMar>
            <w:tcW w:w="42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Mar>
              <w:left w:w="170" w:type="dxa"/>
              <w:top w:w="170" w:type="dxa"/>
              <w:right w:w="57" w:type="dxa"/>
              <w:bottom w:w="57" w:type="dxa"/>
            </w:tcMar>
            <w:tcW w:w="13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大于或等于85分</w:t>
            </w:r>
            <w:r/>
          </w:p>
        </w:tc>
        <w:tc>
          <w:tcPr>
            <w:tcMar>
              <w:left w:w="170" w:type="dxa"/>
              <w:top w:w="170" w:type="dxa"/>
              <w:right w:w="57" w:type="dxa"/>
              <w:bottom w:w="57" w:type="dxa"/>
            </w:tcMar>
            <w:tcW w:w="17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不扣减</w:t>
            </w:r>
            <w:r/>
          </w:p>
        </w:tc>
        <w:tc>
          <w:tcPr>
            <w:tcBorders>
              <w:right w:val="single" w:color="000000" w:sz="10" w:space="0"/>
            </w:tcBorders>
            <w:tcMar>
              <w:left w:w="170" w:type="dxa"/>
              <w:top w:w="170" w:type="dxa"/>
              <w:right w:w="57" w:type="dxa"/>
              <w:bottom w:w="57" w:type="dxa"/>
            </w:tcMar>
            <w:tcW w:w="144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r>
      <w:tr>
        <w:trPr>
          <w:jc w:val="center"/>
          <w:trHeight w:val="90"/>
        </w:trPr>
        <w:tc>
          <w:tcPr>
            <w:tcBorders>
              <w:left w:val="single" w:color="000000" w:sz="10" w:space="0"/>
            </w:tcBorders>
            <w:tcMar>
              <w:left w:w="170" w:type="dxa"/>
              <w:top w:w="170" w:type="dxa"/>
              <w:right w:w="57" w:type="dxa"/>
              <w:bottom w:w="57" w:type="dxa"/>
            </w:tcMar>
            <w:tcW w:w="42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w:t>
            </w:r>
            <w:r/>
          </w:p>
        </w:tc>
        <w:tc>
          <w:tcPr>
            <w:tcMar>
              <w:left w:w="170" w:type="dxa"/>
              <w:top w:w="170" w:type="dxa"/>
              <w:right w:w="57" w:type="dxa"/>
              <w:bottom w:w="57" w:type="dxa"/>
            </w:tcMar>
            <w:tcW w:w="13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大于或等于75</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且小于85</w:t>
            </w:r>
            <w:r/>
          </w:p>
        </w:tc>
        <w:tc>
          <w:tcPr>
            <w:tcMar>
              <w:left w:w="170" w:type="dxa"/>
              <w:top w:w="170" w:type="dxa"/>
              <w:right w:w="57" w:type="dxa"/>
              <w:bottom w:w="57" w:type="dxa"/>
            </w:tcMar>
            <w:tcW w:w="1782"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每低于85分1分，扣除当年最后一运行月污水处理费的1%</w:t>
            </w:r>
            <w:r/>
          </w:p>
        </w:tc>
        <w:tc>
          <w:tcPr>
            <w:tcBorders>
              <w:right w:val="single" w:color="000000" w:sz="10" w:space="0"/>
            </w:tcBorders>
            <w:tcMar>
              <w:left w:w="170" w:type="dxa"/>
              <w:top w:w="170" w:type="dxa"/>
              <w:right w:w="57" w:type="dxa"/>
              <w:bottom w:w="57" w:type="dxa"/>
            </w:tcMar>
            <w:tcW w:w="144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1-[100%-1%×(85-B)]</w:t>
            </w:r>
            <w:r/>
          </w:p>
        </w:tc>
      </w:tr>
      <w:tr>
        <w:trPr>
          <w:jc w:val="center"/>
          <w:trHeight w:val="574"/>
        </w:trPr>
        <w:tc>
          <w:tcPr>
            <w:tcBorders>
              <w:left w:val="single" w:color="000000" w:sz="10" w:space="0"/>
            </w:tcBorders>
            <w:tcMar>
              <w:left w:w="170" w:type="dxa"/>
              <w:top w:w="170" w:type="dxa"/>
              <w:right w:w="57" w:type="dxa"/>
              <w:bottom w:w="57" w:type="dxa"/>
            </w:tcMar>
            <w:tcW w:w="42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w:t>
            </w:r>
            <w:r/>
          </w:p>
        </w:tc>
        <w:tc>
          <w:tcPr>
            <w:tcMar>
              <w:left w:w="170" w:type="dxa"/>
              <w:top w:w="170" w:type="dxa"/>
              <w:right w:w="57" w:type="dxa"/>
              <w:bottom w:w="57" w:type="dxa"/>
            </w:tcMar>
            <w:tcW w:w="13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大于或等于65,且小于75</w:t>
            </w:r>
            <w:r/>
          </w:p>
        </w:tc>
        <w:tc>
          <w:tcPr>
            <w:tcMar>
              <w:left w:w="170" w:type="dxa"/>
              <w:top w:w="170" w:type="dxa"/>
              <w:right w:w="57" w:type="dxa"/>
              <w:bottom w:w="57" w:type="dxa"/>
            </w:tcMar>
            <w:tcW w:w="1782"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在90%的基础上，每低于75分1分，扣除当年最后一运行月污水处理费的1.5%</w:t>
            </w:r>
            <w:r/>
          </w:p>
        </w:tc>
        <w:tc>
          <w:tcPr>
            <w:tcBorders>
              <w:right w:val="single" w:color="000000" w:sz="10" w:space="0"/>
            </w:tcBorders>
            <w:tcMar>
              <w:left w:w="170" w:type="dxa"/>
              <w:top w:w="170" w:type="dxa"/>
              <w:right w:w="57" w:type="dxa"/>
              <w:bottom w:w="57" w:type="dxa"/>
            </w:tcMar>
            <w:tcW w:w="144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1-[90%-1.5%×(75-B)]</w:t>
            </w:r>
            <w:r/>
          </w:p>
        </w:tc>
      </w:tr>
      <w:tr>
        <w:trPr>
          <w:jc w:val="center"/>
          <w:trHeight w:val="230"/>
        </w:trPr>
        <w:tc>
          <w:tcPr>
            <w:tcBorders>
              <w:left w:val="single" w:color="000000" w:sz="10" w:space="0"/>
            </w:tcBorders>
            <w:tcMar>
              <w:left w:w="170" w:type="dxa"/>
              <w:top w:w="170" w:type="dxa"/>
              <w:right w:w="57" w:type="dxa"/>
              <w:bottom w:w="57" w:type="dxa"/>
            </w:tcMar>
            <w:tcW w:w="42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w:t>
            </w:r>
            <w:r/>
          </w:p>
        </w:tc>
        <w:tc>
          <w:tcPr>
            <w:tcMar>
              <w:left w:w="170" w:type="dxa"/>
              <w:top w:w="170" w:type="dxa"/>
              <w:right w:w="57" w:type="dxa"/>
              <w:bottom w:w="57" w:type="dxa"/>
            </w:tcMar>
            <w:tcW w:w="13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大于或等于60,且小于65</w:t>
            </w:r>
            <w:r/>
          </w:p>
        </w:tc>
        <w:tc>
          <w:tcPr>
            <w:tcMar>
              <w:left w:w="170" w:type="dxa"/>
              <w:top w:w="170" w:type="dxa"/>
              <w:right w:w="57" w:type="dxa"/>
              <w:bottom w:w="57" w:type="dxa"/>
            </w:tcMar>
            <w:tcW w:w="1782"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在80%的基础上，每低于65分1分，扣除当年最后一运行月污水处理费的2%</w:t>
            </w:r>
            <w:r/>
          </w:p>
        </w:tc>
        <w:tc>
          <w:tcPr>
            <w:tcBorders>
              <w:right w:val="single" w:color="000000" w:sz="10" w:space="0"/>
            </w:tcBorders>
            <w:tcMar>
              <w:left w:w="170" w:type="dxa"/>
              <w:top w:w="170" w:type="dxa"/>
              <w:right w:w="57" w:type="dxa"/>
              <w:bottom w:w="57" w:type="dxa"/>
            </w:tcMar>
            <w:tcW w:w="144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1-[85%-1.5%×(65-B)]</w:t>
            </w:r>
            <w:r/>
          </w:p>
        </w:tc>
      </w:tr>
      <w:tr>
        <w:trPr>
          <w:jc w:val="center"/>
          <w:trHeight w:val="90"/>
        </w:trPr>
        <w:tc>
          <w:tcPr>
            <w:tcBorders>
              <w:left w:val="single" w:color="000000" w:sz="10" w:space="0"/>
              <w:bottom w:val="single" w:color="000000" w:sz="10" w:space="0"/>
            </w:tcBorders>
            <w:tcMar>
              <w:left w:w="170" w:type="dxa"/>
              <w:top w:w="170" w:type="dxa"/>
              <w:right w:w="57" w:type="dxa"/>
              <w:bottom w:w="57" w:type="dxa"/>
            </w:tcMar>
            <w:tcW w:w="42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c>
          <w:tcPr>
            <w:tcBorders>
              <w:bottom w:val="single" w:color="000000" w:sz="10" w:space="0"/>
            </w:tcBorders>
            <w:tcMar>
              <w:left w:w="170" w:type="dxa"/>
              <w:top w:w="170" w:type="dxa"/>
              <w:right w:w="57" w:type="dxa"/>
              <w:bottom w:w="57" w:type="dxa"/>
            </w:tcMar>
            <w:tcW w:w="13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小于60分</w:t>
            </w:r>
            <w:r/>
          </w:p>
        </w:tc>
        <w:tc>
          <w:tcPr>
            <w:tcBorders>
              <w:bottom w:val="single" w:color="000000" w:sz="10" w:space="0"/>
            </w:tcBorders>
            <w:tcMar>
              <w:left w:w="170" w:type="dxa"/>
              <w:top w:w="170" w:type="dxa"/>
              <w:right w:w="57" w:type="dxa"/>
              <w:bottom w:w="57" w:type="dxa"/>
            </w:tcMar>
            <w:tcW w:w="1782"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扣除当年最后一运行月污水处理费的50%</w:t>
            </w:r>
            <w:r/>
          </w:p>
        </w:tc>
        <w:tc>
          <w:tcPr>
            <w:tcBorders>
              <w:bottom w:val="single" w:color="000000" w:sz="10" w:space="0"/>
              <w:right w:val="single" w:color="000000" w:sz="10" w:space="0"/>
            </w:tcBorders>
            <w:tcMar>
              <w:left w:w="170" w:type="dxa"/>
              <w:top w:w="170" w:type="dxa"/>
              <w:right w:w="57" w:type="dxa"/>
              <w:bottom w:w="57" w:type="dxa"/>
            </w:tcMar>
            <w:tcW w:w="144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50%</w:t>
            </w:r>
            <w:r/>
          </w:p>
        </w:tc>
      </w:tr>
    </w:tbl>
    <w:p>
      <w:pPr>
        <w:pStyle w:val="838"/>
        <w:ind w:left="0" w:firstLine="440"/>
        <w:keepLines w:val="0"/>
        <w:keepNext w:val="0"/>
        <w:pageBreakBefore w:val="0"/>
        <w:spacing w:line="440" w:lineRule="exact"/>
        <w:widowControl w:val="off"/>
        <w:rPr>
          <w:rFonts w:ascii="宋体" w:hAnsi="Calibri" w:eastAsia="宋体" w:cs="Times New Roman"/>
          <w:sz w:val="22"/>
          <w:highlight w:val="none"/>
        </w:rPr>
      </w:pPr>
      <w:r>
        <w:rPr>
          <w:rFonts w:ascii="宋体" w:hAnsi="Calibri" w:eastAsia="宋体" w:cs="Times New Roman"/>
          <w:sz w:val="22"/>
        </w:rPr>
        <w:t xml:space="preserve">当绩效考核得分结果低于60分时，乙方应自费进行整改（设备大修除外），如在约定时间内未整改到位，甲方有权自行安排项目整改，</w:t>
      </w:r>
      <w:r>
        <w:rPr>
          <w:rFonts w:ascii="宋体" w:hAnsi="Calibri" w:eastAsia="宋体" w:cs="Times New Roman"/>
          <w:sz w:val="22"/>
          <w:highlight w:val="none"/>
        </w:rPr>
        <w:t xml:space="preserve">并从履约保函中提取资金支付相关费用。在运营期内，乙方不能正常履行运行职能，1年之内累计2次绩效考核分数低于60分或者出现重大安全事故的，甲方有权按乙方违约终止本项目。</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履约验收方案</w:t>
      </w:r>
      <w:r/>
    </w:p>
    <w:p>
      <w:pPr>
        <w:pStyle w:val="838"/>
        <w:numPr>
          <w:ilvl w:val="0"/>
          <w:numId w:val="13"/>
        </w:numPr>
        <w:ind w:left="0" w:firstLine="440"/>
        <w:keepLines w:val="0"/>
        <w:keepNext w:val="0"/>
        <w:pageBreakBefore w:val="0"/>
        <w:spacing w:line="440" w:lineRule="exact"/>
        <w:widowControl w:val="off"/>
        <w:tabs>
          <w:tab w:val="left" w:pos="770" w:leader="none"/>
        </w:tabs>
        <w:rPr>
          <w:rFonts w:ascii="宋体" w:hAnsi="Calibri" w:eastAsia="宋体" w:cs="Times New Roman"/>
          <w:b w:val="0"/>
          <w:sz w:val="22"/>
        </w:rPr>
      </w:pPr>
      <w:r>
        <w:rPr>
          <w:rFonts w:ascii="宋体" w:hAnsi="Calibri" w:eastAsia="宋体" w:cs="Times New Roman"/>
          <w:sz w:val="22"/>
        </w:rPr>
        <w:t xml:space="preserve">验收时间：验收采用绩效考核方式，主要为运行年度综合考核，在运行年最后一运行月付费前进行考核。</w:t>
      </w:r>
      <w:r/>
    </w:p>
    <w:p>
      <w:pPr>
        <w:pStyle w:val="838"/>
        <w:numPr>
          <w:ilvl w:val="0"/>
          <w:numId w:val="13"/>
        </w:numPr>
        <w:ind w:left="0" w:firstLine="440"/>
        <w:keepLines w:val="0"/>
        <w:keepNext w:val="0"/>
        <w:pageBreakBefore w:val="0"/>
        <w:spacing w:line="440" w:lineRule="exact"/>
        <w:widowControl w:val="off"/>
        <w:tabs>
          <w:tab w:val="left" w:pos="770" w:leader="none"/>
        </w:tabs>
        <w:rPr>
          <w:rFonts w:ascii="宋体" w:hAnsi="Calibri" w:eastAsia="宋体" w:cs="Times New Roman"/>
          <w:b w:val="0"/>
          <w:sz w:val="22"/>
        </w:rPr>
      </w:pPr>
      <w:r>
        <w:rPr>
          <w:rFonts w:ascii="宋体" w:hAnsi="Calibri" w:eastAsia="宋体" w:cs="Times New Roman"/>
          <w:sz w:val="22"/>
        </w:rPr>
        <w:t xml:space="preserve">验收方式：甲方自行组织验收，如对考核结果有异议的，由双方共同认可的第三方予以评定。</w:t>
      </w:r>
      <w:r/>
    </w:p>
    <w:p>
      <w:pPr>
        <w:pStyle w:val="838"/>
        <w:numPr>
          <w:ilvl w:val="0"/>
          <w:numId w:val="13"/>
        </w:numPr>
        <w:ind w:left="0" w:firstLine="440"/>
        <w:keepLines w:val="0"/>
        <w:keepNext w:val="0"/>
        <w:pageBreakBefore w:val="0"/>
        <w:spacing w:line="440" w:lineRule="exact"/>
        <w:widowControl w:val="off"/>
        <w:tabs>
          <w:tab w:val="left" w:pos="770" w:leader="none"/>
        </w:tabs>
        <w:rPr>
          <w:rFonts w:ascii="宋体" w:hAnsi="Calibri" w:eastAsia="宋体" w:cs="Times New Roman"/>
          <w:b w:val="0"/>
          <w:sz w:val="22"/>
        </w:rPr>
      </w:pPr>
      <w:r>
        <w:rPr>
          <w:rFonts w:ascii="宋体" w:hAnsi="Calibri" w:eastAsia="宋体" w:cs="Times New Roman"/>
          <w:sz w:val="22"/>
        </w:rPr>
        <w:t xml:space="preserve">验收程序：对服务期实施情况进行考核（具体详见考核评分表），结合考核情况和服务效果进行验收。</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14.项目设施的移交</w:t>
      </w:r>
      <w:r/>
    </w:p>
    <w:p>
      <w:pPr>
        <w:pStyle w:val="838"/>
        <w:numPr>
          <w:ilvl w:val="0"/>
          <w:numId w:val="1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移交范围</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乙方须在移交日向甲方，在无偿、完好、能正常运行、无债务、无设定抵押担保的条件下，移交丹北镇后巷污水处理厂升级改造项目所有资产的所有权和所有权益，包括但不限于：</w:t>
      </w:r>
      <w:r/>
    </w:p>
    <w:p>
      <w:pPr>
        <w:pStyle w:val="838"/>
        <w:numPr>
          <w:ilvl w:val="0"/>
          <w:numId w:val="1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与项目设施相关的所有设备及备品备件、化学药剂等；</w:t>
      </w:r>
      <w:r/>
    </w:p>
    <w:p>
      <w:pPr>
        <w:pStyle w:val="838"/>
        <w:numPr>
          <w:ilvl w:val="0"/>
          <w:numId w:val="1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与项目设施相关的所有技术、知识产权等；</w:t>
      </w:r>
      <w:r/>
    </w:p>
    <w:p>
      <w:pPr>
        <w:pStyle w:val="838"/>
        <w:numPr>
          <w:ilvl w:val="0"/>
          <w:numId w:val="1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管理和运行维护本项目设施所必需的技术文件，以及所有的运行维护手册、记录，以使其能够直接或经由其指定机构继续管理和运行维护项目设施；</w:t>
      </w:r>
      <w:r/>
    </w:p>
    <w:p>
      <w:pPr>
        <w:pStyle w:val="838"/>
        <w:numPr>
          <w:ilvl w:val="0"/>
          <w:numId w:val="1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本项目设施的资产清册；</w:t>
      </w:r>
      <w:r/>
    </w:p>
    <w:p>
      <w:pPr>
        <w:pStyle w:val="838"/>
        <w:numPr>
          <w:ilvl w:val="0"/>
          <w:numId w:val="1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甲方合理要求的其它物品与资料；</w:t>
      </w:r>
      <w:r/>
    </w:p>
    <w:p>
      <w:pPr>
        <w:pStyle w:val="838"/>
        <w:numPr>
          <w:ilvl w:val="0"/>
          <w:numId w:val="1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上述移交不应附带任何负债或违约、侵权责任，不应设有任何抵押、质押等担保权益或产权约束，亦不得存在任何种类和性质的索赔权。所有与移交的设施、权益、文件等有关的负债、违约、侵权责任、抵押、质押等担保权益、产权约束或索赔权，应由乙方全部清偿、赔偿或解除完毕。</w:t>
      </w:r>
      <w:r/>
    </w:p>
    <w:p>
      <w:pPr>
        <w:pStyle w:val="838"/>
        <w:numPr>
          <w:ilvl w:val="0"/>
          <w:numId w:val="1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highlight w:val="none"/>
        </w:rPr>
      </w:pPr>
      <w:r>
        <w:rPr>
          <w:rFonts w:ascii="宋体" w:hAnsi="Calibri" w:eastAsia="宋体" w:cs="Times New Roman"/>
          <w:sz w:val="22"/>
          <w:highlight w:val="none"/>
        </w:rPr>
        <w:t xml:space="preserve">移交程序</w:t>
      </w:r>
      <w:r/>
    </w:p>
    <w:p>
      <w:pPr>
        <w:pStyle w:val="838"/>
        <w:ind w:left="0" w:firstLine="482"/>
        <w:keepLines w:val="0"/>
        <w:keepNext w:val="0"/>
        <w:pageBreakBefore w:val="0"/>
        <w:spacing w:line="440" w:lineRule="exact"/>
        <w:widowControl w:val="off"/>
        <w:rPr>
          <w:rFonts w:ascii="宋体" w:hAnsi="Calibri" w:eastAsia="宋体" w:cs="Times New Roman"/>
          <w:sz w:val="22"/>
          <w:highlight w:val="none"/>
        </w:rPr>
      </w:pPr>
      <w:r>
        <w:rPr>
          <w:rFonts w:ascii="宋体" w:hAnsi="Calibri" w:eastAsia="宋体" w:cs="Times New Roman"/>
          <w:sz w:val="22"/>
          <w:highlight w:val="none"/>
        </w:rPr>
        <w:t xml:space="preserve">14.2.1最后恢复性大修</w:t>
      </w:r>
      <w:r/>
    </w:p>
    <w:p>
      <w:pPr>
        <w:pStyle w:val="838"/>
        <w:numPr>
          <w:ilvl w:val="0"/>
          <w:numId w:val="16"/>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highlight w:val="none"/>
        </w:rPr>
      </w:pPr>
      <w:r>
        <w:rPr>
          <w:rFonts w:ascii="宋体" w:hAnsi="Calibri" w:eastAsia="宋体" w:cs="Times New Roman"/>
          <w:sz w:val="22"/>
          <w:highlight w:val="none"/>
        </w:rPr>
        <w:t xml:space="preserve">在项目移交日前的三（3）个月内，乙方应协助甲方，并按照甲方的要求对本项目所有设备设施进行一次最后恢复性维修，确保本项目设备设施的整体完好率达到100%，维修费由甲方承担。</w:t>
      </w:r>
      <w:r/>
    </w:p>
    <w:p>
      <w:pPr>
        <w:pStyle w:val="838"/>
        <w:numPr>
          <w:ilvl w:val="0"/>
          <w:numId w:val="16"/>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最后恢复性大修的具体内容和标准，由甲方根据国家法律、技术规范、规程、标准的规定和届时设施、设备的实际性状决定；</w:t>
      </w:r>
      <w:r/>
    </w:p>
    <w:p>
      <w:pPr>
        <w:pStyle w:val="838"/>
        <w:numPr>
          <w:ilvl w:val="0"/>
          <w:numId w:val="16"/>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乙方按照甲方的要求，编制最后恢复性大修方案，并予以实施；</w:t>
      </w:r>
      <w:r/>
    </w:p>
    <w:p>
      <w:pPr>
        <w:pStyle w:val="838"/>
        <w:numPr>
          <w:ilvl w:val="0"/>
          <w:numId w:val="16"/>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最后恢复性大修经甲方确认合格后，由双方授权代表书面签字予以确认；</w:t>
      </w:r>
      <w:r/>
    </w:p>
    <w:p>
      <w:pPr>
        <w:pStyle w:val="838"/>
        <w:numPr>
          <w:ilvl w:val="0"/>
          <w:numId w:val="16"/>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甲方有权对最后恢复性大修的全过程进行监督。</w:t>
      </w:r>
      <w:r/>
    </w:p>
    <w:p>
      <w:pPr>
        <w:pStyle w:val="838"/>
        <w:numPr>
          <w:ilvl w:val="0"/>
          <w:numId w:val="16"/>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如果乙方不能根据第13.3.1条款进行最后恢复性大修，视作乙方违约，甲方有权提取运行期履约保函提前终止本协议。</w:t>
      </w:r>
      <w:r/>
    </w:p>
    <w:p>
      <w:pPr>
        <w:pStyle w:val="838"/>
        <w:numPr>
          <w:ilvl w:val="0"/>
          <w:numId w:val="1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人员和人员培训</w:t>
      </w:r>
      <w:r/>
    </w:p>
    <w:p>
      <w:pPr>
        <w:pStyle w:val="838"/>
        <w:numPr>
          <w:ilvl w:val="0"/>
          <w:numId w:val="17"/>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不迟于移交日前三（3）个月，乙方将向甲方或其指定机构提交一份当时乙方雇佣的雇员名单，包括每个雇员的资格、职位、收入和福利等的详细资料。乙方同时将说明在移交日之后哪些雇员将可供甲方或其指定机构聘用。</w:t>
      </w:r>
      <w:r/>
    </w:p>
    <w:p>
      <w:pPr>
        <w:pStyle w:val="838"/>
        <w:numPr>
          <w:ilvl w:val="0"/>
          <w:numId w:val="17"/>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或其指定机构需要在移交日之前派驻人员到乙方所在地进行培训或学习的，应不迟于移交日前三（3）个月向乙方说明情况及拟派驻人员名单并提供详细简历。乙方免费负责为上述人员提供培训。移交日之前，甲方或其指定机构和乙方将组织对上述人员进行考核，以确定乙方的培训目标是否完成。</w:t>
      </w:r>
      <w:r/>
    </w:p>
    <w:p>
      <w:pPr>
        <w:pStyle w:val="838"/>
        <w:numPr>
          <w:ilvl w:val="0"/>
          <w:numId w:val="17"/>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在移交之前，乙方根据国家劳动法律法规做好人员安置与补偿，甲方根据实际需求择优录用。</w:t>
      </w:r>
      <w:r/>
    </w:p>
    <w:p>
      <w:pPr>
        <w:pStyle w:val="838"/>
        <w:numPr>
          <w:ilvl w:val="0"/>
          <w:numId w:val="17"/>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乙方在移交前须缴清所有雇员的社会保险，并向甲方提供足够的资料证明乙方已全部结清雇员所有社会保险。</w:t>
      </w:r>
      <w:r/>
    </w:p>
    <w:p>
      <w:pPr>
        <w:pStyle w:val="838"/>
        <w:numPr>
          <w:ilvl w:val="0"/>
          <w:numId w:val="1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移交标准与缺陷修复</w:t>
      </w:r>
      <w:r/>
    </w:p>
    <w:p>
      <w:pPr>
        <w:pStyle w:val="838"/>
        <w:numPr>
          <w:ilvl w:val="0"/>
          <w:numId w:val="18"/>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在移交日，乙方应保证本项目处于良好的管理和维护状况（正常损耗除外）、处于正常使用状态、符合适用法律和本合同所规定的安全、质量和环境等有关标准。</w:t>
      </w:r>
      <w:r/>
    </w:p>
    <w:p>
      <w:pPr>
        <w:pStyle w:val="838"/>
        <w:numPr>
          <w:ilvl w:val="0"/>
          <w:numId w:val="18"/>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highlight w:val="none"/>
        </w:rPr>
      </w:pPr>
      <w:r>
        <w:rPr>
          <w:rFonts w:ascii="宋体" w:hAnsi="Calibri" w:eastAsia="宋体" w:cs="Times New Roman"/>
          <w:sz w:val="22"/>
        </w:rPr>
        <w:t xml:space="preserve">在移交日之前，甲方应在乙方代表在场时对本项目进行移交验收。如发现存在缺陷、未能达到移交标准的，则乙方应及时修复</w:t>
      </w:r>
      <w:r>
        <w:rPr>
          <w:rFonts w:ascii="宋体" w:hAnsi="Calibri" w:eastAsia="宋体" w:cs="Times New Roman"/>
          <w:sz w:val="22"/>
          <w:highlight w:val="none"/>
        </w:rPr>
        <w:t xml:space="preserve">(大修理费由甲方承担）。</w:t>
      </w:r>
      <w:r/>
    </w:p>
    <w:p>
      <w:pPr>
        <w:pStyle w:val="838"/>
        <w:numPr>
          <w:ilvl w:val="0"/>
          <w:numId w:val="1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highlight w:val="none"/>
        </w:rPr>
      </w:pPr>
      <w:r>
        <w:rPr>
          <w:rFonts w:ascii="宋体" w:hAnsi="Calibri" w:eastAsia="宋体" w:cs="Times New Roman"/>
          <w:sz w:val="22"/>
          <w:highlight w:val="none"/>
        </w:rPr>
        <w:t xml:space="preserve">移交效力</w:t>
      </w:r>
      <w:r/>
    </w:p>
    <w:p>
      <w:pPr>
        <w:pStyle w:val="838"/>
        <w:numPr>
          <w:ilvl w:val="0"/>
          <w:numId w:val="1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自移交日起，乙方在本合同项下的权利即行终止，乙方无权取得自移交日起的污水处理费。</w:t>
      </w:r>
      <w:r/>
    </w:p>
    <w:p>
      <w:pPr>
        <w:pStyle w:val="838"/>
        <w:numPr>
          <w:ilvl w:val="0"/>
          <w:numId w:val="1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自移交日起，项目资产的所有权和其他相关权益均转移给甲方或其指定的机构。</w:t>
      </w:r>
      <w:r/>
    </w:p>
    <w:p>
      <w:pPr>
        <w:pStyle w:val="838"/>
        <w:numPr>
          <w:ilvl w:val="0"/>
          <w:numId w:val="1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自移交日起，由甲方或其指定的机构全面负责项目设施的管理和运营维护。</w:t>
      </w:r>
      <w:r/>
    </w:p>
    <w:p>
      <w:pPr>
        <w:pStyle w:val="838"/>
        <w:numPr>
          <w:ilvl w:val="0"/>
          <w:numId w:val="1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双方在本合同项下未履行完毕的其他权利和义务应当继续履行。</w:t>
      </w:r>
      <w:r/>
    </w:p>
    <w:p>
      <w:pPr>
        <w:pStyle w:val="838"/>
        <w:numPr>
          <w:ilvl w:val="0"/>
          <w:numId w:val="1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双方于移交日之前发生及未付的债务不得移交。</w:t>
      </w:r>
      <w:r/>
    </w:p>
    <w:p>
      <w:pPr>
        <w:pStyle w:val="838"/>
        <w:numPr>
          <w:ilvl w:val="0"/>
          <w:numId w:val="1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移走乙方的其他无关物品</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除非双方另有协议，乙方应于移交日起六十（60）日内，自费从项目场地移走乙方雇员的个人用品以及与项目设施的运营维护和管理无关的物品。若乙方在上述时间内未能移走这些物品，甲方在通知乙方后，有权将该物品予以提存，乙方承担搬移、运输和保管的合理费用和风险。</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15.双方的一般权利和义务</w:t>
      </w:r>
      <w:r/>
    </w:p>
    <w:p>
      <w:pPr>
        <w:pStyle w:val="838"/>
        <w:numPr>
          <w:ilvl w:val="0"/>
          <w:numId w:val="20"/>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甲方和乙方共同的一般权利和义务</w:t>
      </w:r>
      <w:r/>
    </w:p>
    <w:p>
      <w:pPr>
        <w:pStyle w:val="838"/>
        <w:numPr>
          <w:ilvl w:val="0"/>
          <w:numId w:val="21"/>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不可抗力</w:t>
      </w:r>
      <w:r/>
    </w:p>
    <w:p>
      <w:pPr>
        <w:pStyle w:val="838"/>
        <w:numPr>
          <w:ilvl w:val="0"/>
          <w:numId w:val="22"/>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不可抗力</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不可抗力是指在签订本协议时不能合理预见的、不能克服和不能避免的事件或情形。以满足上述条件为前提，不可抗力包括但不限于：</w:t>
      </w:r>
      <w:r/>
    </w:p>
    <w:p>
      <w:pPr>
        <w:pStyle w:val="838"/>
        <w:numPr>
          <w:ilvl w:val="0"/>
          <w:numId w:val="23"/>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雷电、地震、火山爆发、滑坡、水灾、暴雨、海啸、台风、龙卷风或旱灾；</w:t>
      </w:r>
      <w:r/>
    </w:p>
    <w:p>
      <w:pPr>
        <w:pStyle w:val="838"/>
        <w:numPr>
          <w:ilvl w:val="0"/>
          <w:numId w:val="23"/>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流行病、瘟疫爆发；</w:t>
      </w:r>
      <w:r/>
    </w:p>
    <w:p>
      <w:pPr>
        <w:pStyle w:val="838"/>
        <w:numPr>
          <w:ilvl w:val="0"/>
          <w:numId w:val="23"/>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战争行为、入侵、武装冲突或外敌行为、封锁或军事力量的使用，暴乱或恐怖行为；</w:t>
      </w:r>
      <w:r/>
    </w:p>
    <w:p>
      <w:pPr>
        <w:pStyle w:val="838"/>
        <w:numPr>
          <w:ilvl w:val="0"/>
          <w:numId w:val="23"/>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全国性、地区性、城市性或行业性罢工；</w:t>
      </w:r>
      <w:r/>
    </w:p>
    <w:p>
      <w:pPr>
        <w:pStyle w:val="838"/>
        <w:numPr>
          <w:ilvl w:val="0"/>
          <w:numId w:val="23"/>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由于不能归因于甲乙方的原因引起的污水处理工程供电中断。</w:t>
      </w:r>
      <w:r/>
    </w:p>
    <w:p>
      <w:pPr>
        <w:pStyle w:val="838"/>
        <w:numPr>
          <w:ilvl w:val="0"/>
          <w:numId w:val="22"/>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积极补救不可抗力的义务</w:t>
      </w:r>
      <w:r/>
    </w:p>
    <w:p>
      <w:pPr>
        <w:pStyle w:val="838"/>
        <w:numPr>
          <w:ilvl w:val="0"/>
          <w:numId w:val="2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尽快向对方通告事件或情况的发生，对事件或情况的预计持续时间和其在本协议项下履行义务的可能影响作出估计；</w:t>
      </w:r>
      <w:r/>
    </w:p>
    <w:p>
      <w:pPr>
        <w:pStyle w:val="838"/>
        <w:numPr>
          <w:ilvl w:val="0"/>
          <w:numId w:val="2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作出一切合理努力以继续履行其在本协议项下的义务；</w:t>
      </w:r>
      <w:r/>
    </w:p>
    <w:p>
      <w:pPr>
        <w:pStyle w:val="838"/>
        <w:numPr>
          <w:ilvl w:val="0"/>
          <w:numId w:val="2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尽快采取行动纠正或补救造成免于履行义务的事件或情况；</w:t>
      </w:r>
      <w:r/>
    </w:p>
    <w:p>
      <w:pPr>
        <w:pStyle w:val="838"/>
        <w:numPr>
          <w:ilvl w:val="0"/>
          <w:numId w:val="2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作出一切合理努力以减轻或限制对对方造成的损害；</w:t>
      </w:r>
      <w:r/>
    </w:p>
    <w:p>
      <w:pPr>
        <w:pStyle w:val="838"/>
        <w:numPr>
          <w:ilvl w:val="0"/>
          <w:numId w:val="2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将其根据上述(2)(3)和(4)段采取的行动或行动计划定期通告对方，并在导致它免于履行义务的事件或情况不再存在时立即通知对方。</w:t>
      </w:r>
      <w:r/>
    </w:p>
    <w:p>
      <w:pPr>
        <w:pStyle w:val="838"/>
        <w:numPr>
          <w:ilvl w:val="0"/>
          <w:numId w:val="22"/>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不可抗力的处理程序</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不可抗力事件发生后，双方应本着诚信平等的原则，立即就此等不可抗力事件进行协商，</w:t>
      </w:r>
      <w:r/>
    </w:p>
    <w:p>
      <w:pPr>
        <w:pStyle w:val="838"/>
        <w:numPr>
          <w:ilvl w:val="0"/>
          <w:numId w:val="25"/>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如果双方在15日内达成一致意见，继续履行在本协议项下的义务，则甲方可依不可抗力造成的时间损失给予乙方相应延长代运行期。</w:t>
      </w:r>
      <w:r/>
    </w:p>
    <w:p>
      <w:pPr>
        <w:pStyle w:val="838"/>
        <w:numPr>
          <w:ilvl w:val="0"/>
          <w:numId w:val="25"/>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如果双方不能够在上述15日期限内达成一致意见，则任何一方可送达终止通知。</w:t>
      </w:r>
      <w:r/>
    </w:p>
    <w:p>
      <w:pPr>
        <w:pStyle w:val="838"/>
        <w:numPr>
          <w:ilvl w:val="0"/>
          <w:numId w:val="22"/>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费用</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发生不可抗力事件时，任一方必须各自承担由于不可抗力事件造成的支出和费用。</w:t>
      </w:r>
      <w:r/>
    </w:p>
    <w:p>
      <w:pPr>
        <w:pStyle w:val="838"/>
        <w:numPr>
          <w:ilvl w:val="0"/>
          <w:numId w:val="22"/>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不可抗力造成的终止</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如果任何不可抗力事件阻止一方履行其义务的时间自该不可抗力发生日起连续超过三十(30)天，双方应协商决定继续履行本协议的条件或者同意终止本协议。如果自不可抗力发生之日起六十(60)天之内双方不能就继续履行的条件或终止本协议达成一致意见，任何一方有权给予另一方书面通知后立即终止本协议。</w:t>
      </w:r>
      <w:r/>
    </w:p>
    <w:p>
      <w:pPr>
        <w:pStyle w:val="838"/>
        <w:numPr>
          <w:ilvl w:val="0"/>
          <w:numId w:val="21"/>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保密</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任何一方或其雇员、承包商、顾问或代理人获得的所有资料和文件（不论是财务、技术或其它方面，但不包括与项目进展有关的非敏感信息），如果尚未公布即应保密，未经另一方事先书面同意，在代运行期期满之后的1年期间不得向第三方透露或公开，但是法律要求的信息除外。本承诺在本协议终止后仍然有效。</w:t>
      </w:r>
      <w:r/>
    </w:p>
    <w:p>
      <w:pPr>
        <w:pStyle w:val="838"/>
        <w:numPr>
          <w:ilvl w:val="0"/>
          <w:numId w:val="21"/>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合作义务，预先警告义务</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双方应相互合作以达到本协议的目的，并应善意地行使和履行各自在本协议项下的权利和义务。在此前提下，双方同意：</w:t>
      </w:r>
      <w:r/>
    </w:p>
    <w:p>
      <w:pPr>
        <w:pStyle w:val="838"/>
        <w:numPr>
          <w:ilvl w:val="0"/>
          <w:numId w:val="26"/>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除本协议另有规定外，当一方要求取得另一方的同意时，被要求方应在10天或其它合理所需的时间内给予同意或批准，而不可以无理拒绝或迟延给予该等同意或批准；</w:t>
      </w:r>
      <w:r/>
    </w:p>
    <w:p>
      <w:pPr>
        <w:pStyle w:val="838"/>
        <w:numPr>
          <w:ilvl w:val="0"/>
          <w:numId w:val="26"/>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如果任何一方获悉的任何事件或情形属于：</w:t>
      </w:r>
      <w:r/>
    </w:p>
    <w:p>
      <w:pPr>
        <w:pStyle w:val="838"/>
        <w:numPr>
          <w:ilvl w:val="0"/>
          <w:numId w:val="27"/>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经该方合理预计将对任何一方履行其本协议项下的义务或实施项目的能力造成重大不利影响的事件或情形；</w:t>
      </w:r>
      <w:r/>
    </w:p>
    <w:p>
      <w:pPr>
        <w:pStyle w:val="838"/>
        <w:numPr>
          <w:ilvl w:val="0"/>
          <w:numId w:val="27"/>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合理预计另一方不可能获悉该事件或情形；</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则该方应尽快将该事件或情形通知另一方。</w:t>
      </w:r>
      <w:r/>
    </w:p>
    <w:p>
      <w:pPr>
        <w:pStyle w:val="838"/>
        <w:numPr>
          <w:ilvl w:val="0"/>
          <w:numId w:val="20"/>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甲方的一般义务</w:t>
      </w:r>
      <w:r/>
    </w:p>
    <w:p>
      <w:pPr>
        <w:pStyle w:val="838"/>
        <w:numPr>
          <w:ilvl w:val="0"/>
          <w:numId w:val="28"/>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不干预</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甲方不得干预污水处理项目内部管理事务，除非本协议条款的执行受到影响。</w:t>
      </w:r>
      <w:r/>
    </w:p>
    <w:p>
      <w:pPr>
        <w:pStyle w:val="838"/>
        <w:numPr>
          <w:ilvl w:val="0"/>
          <w:numId w:val="28"/>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不当兑取保证金保函内金额</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如果甲方兑取了乙方提交的履约保函，之后乙方通过项目所在地人民法院诉讼解决确定甲方无权兑取，甲方应退还兑取的金额，并应补偿乙方因此发生的直接费用和支出，以及支付自兑取之日至退还之日的利息，该利息按届时银行短期贷款利率执行。</w:t>
      </w:r>
      <w:r/>
    </w:p>
    <w:p>
      <w:pPr>
        <w:pStyle w:val="838"/>
        <w:numPr>
          <w:ilvl w:val="0"/>
          <w:numId w:val="20"/>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乙方的一般义务</w:t>
      </w:r>
      <w:r/>
    </w:p>
    <w:p>
      <w:pPr>
        <w:pStyle w:val="838"/>
        <w:numPr>
          <w:ilvl w:val="0"/>
          <w:numId w:val="29"/>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遵守适用法律</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乙方履行本协议项下的义务时应始终遵守适用法律的规定。</w:t>
      </w:r>
      <w:r/>
    </w:p>
    <w:p>
      <w:pPr>
        <w:pStyle w:val="838"/>
        <w:numPr>
          <w:ilvl w:val="0"/>
          <w:numId w:val="29"/>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劳动安全标准</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乙方应遵守现行的劳动保护法规，尊重职工的权利和严格执行安全法规及有关标准。</w:t>
      </w:r>
      <w:r/>
    </w:p>
    <w:p>
      <w:pPr>
        <w:pStyle w:val="838"/>
        <w:numPr>
          <w:ilvl w:val="0"/>
          <w:numId w:val="29"/>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项目文件的协调</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乙方应确保本协议项下的保险单以及由乙方签订的与本项目有关的任何其它合同都能符合本协议的规定和都能够履行本协议。</w:t>
      </w:r>
      <w:r/>
    </w:p>
    <w:p>
      <w:pPr>
        <w:pStyle w:val="838"/>
        <w:numPr>
          <w:ilvl w:val="0"/>
          <w:numId w:val="29"/>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税金、关税及收费</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乙方应按照适用法律缴纳所有税金、关税及行政性收费。</w:t>
      </w:r>
      <w:r/>
    </w:p>
    <w:p>
      <w:pPr>
        <w:pStyle w:val="838"/>
        <w:numPr>
          <w:ilvl w:val="0"/>
          <w:numId w:val="29"/>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知识产权的赔偿处理</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乙方应对本项目运行和管理工作中可能发生的侵犯知识产权而引起的诉讼负责应诉和赔偿。</w:t>
      </w:r>
      <w:r/>
    </w:p>
    <w:p>
      <w:pPr>
        <w:pStyle w:val="838"/>
        <w:numPr>
          <w:ilvl w:val="0"/>
          <w:numId w:val="20"/>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保险</w:t>
      </w:r>
      <w:r/>
    </w:p>
    <w:p>
      <w:pPr>
        <w:pStyle w:val="838"/>
        <w:numPr>
          <w:ilvl w:val="0"/>
          <w:numId w:val="30"/>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代运行期内，乙方必须按照规定自费购买保险。</w:t>
      </w:r>
      <w:r/>
    </w:p>
    <w:p>
      <w:pPr>
        <w:pStyle w:val="838"/>
        <w:numPr>
          <w:ilvl w:val="0"/>
          <w:numId w:val="30"/>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如果乙方不购买或维持本协议所要求的保险，则甲方有权购买该保险，并且有权根据本协议从履约保函款中兑取需支付的保险费金额。</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16.违约赔偿</w:t>
      </w:r>
      <w:r/>
    </w:p>
    <w:p>
      <w:pPr>
        <w:pStyle w:val="838"/>
        <w:numPr>
          <w:ilvl w:val="0"/>
          <w:numId w:val="31"/>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赔偿</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任一方应有权获得因违约方违约而使该方遭受的任何损失、支出和费用的赔偿，该项赔偿由违约方支付。</w:t>
      </w:r>
      <w:r/>
    </w:p>
    <w:p>
      <w:pPr>
        <w:pStyle w:val="838"/>
        <w:numPr>
          <w:ilvl w:val="0"/>
          <w:numId w:val="31"/>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减轻损失的措施</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由于另一方违约而遭受损失的一方应采取合理行动减轻损失。如果一方未能采取此类措施，违约方可以请求从赔偿金额中扣除应能够减轻或减少的损失金额。</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受损害的一方应有权从另一方获得为减轻损失而采取行动所发生的合理费用。</w:t>
      </w:r>
      <w:r/>
    </w:p>
    <w:p>
      <w:pPr>
        <w:pStyle w:val="838"/>
        <w:numPr>
          <w:ilvl w:val="0"/>
          <w:numId w:val="31"/>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部分由于受损害方造成的损失</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如果造成损失的部分原因是由于受损害方的作为或不作为造成的，赔偿的数额应扣除这些因素应承担的损失。</w:t>
      </w:r>
      <w:r/>
    </w:p>
    <w:p>
      <w:pPr>
        <w:pStyle w:val="838"/>
        <w:numPr>
          <w:ilvl w:val="0"/>
          <w:numId w:val="31"/>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对间接损失不负责任</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除非本协议另有规定，各方均不应对由于或根据本协议产生的或与其相关的任何索赔为对方的任何间接、特殊、利润损失或附带损失或惩罚性损害赔偿负责。</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17.终止、变更和转让</w:t>
      </w:r>
      <w:r/>
    </w:p>
    <w:p>
      <w:pPr>
        <w:pStyle w:val="838"/>
        <w:numPr>
          <w:ilvl w:val="0"/>
          <w:numId w:val="32"/>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终止</w:t>
      </w:r>
      <w:r/>
    </w:p>
    <w:p>
      <w:pPr>
        <w:pStyle w:val="838"/>
        <w:numPr>
          <w:ilvl w:val="0"/>
          <w:numId w:val="3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甲方的终止</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下述每一条款所述事件，如果不是由于甲方的违约或由于不可抗力所致，如果有允许的纠正期限而乙方在该期限内未能纠正，即构成乙方违约事件，甲方有权立即发出终止意向通知：</w:t>
      </w:r>
      <w:r/>
    </w:p>
    <w:p>
      <w:pPr>
        <w:pStyle w:val="838"/>
        <w:numPr>
          <w:ilvl w:val="0"/>
          <w:numId w:val="3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乙方擅自转让、出租代运行权；</w:t>
      </w:r>
      <w:r/>
    </w:p>
    <w:p>
      <w:pPr>
        <w:pStyle w:val="838"/>
        <w:numPr>
          <w:ilvl w:val="0"/>
          <w:numId w:val="3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乙方擅自将所经营的财产进行处置或者抵押；</w:t>
      </w:r>
      <w:r/>
    </w:p>
    <w:p>
      <w:pPr>
        <w:pStyle w:val="838"/>
        <w:numPr>
          <w:ilvl w:val="0"/>
          <w:numId w:val="3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乙方因管理不善，发生特别重大质量、生产安全事故；</w:t>
      </w:r>
      <w:r/>
    </w:p>
    <w:p>
      <w:pPr>
        <w:pStyle w:val="838"/>
        <w:numPr>
          <w:ilvl w:val="0"/>
          <w:numId w:val="3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乙方擅自停业、歇业，严重影响到社会公共利益和安全；</w:t>
      </w:r>
      <w:r/>
    </w:p>
    <w:p>
      <w:pPr>
        <w:pStyle w:val="838"/>
        <w:numPr>
          <w:ilvl w:val="0"/>
          <w:numId w:val="3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根据中国法律乙方进行清算或资不抵债；</w:t>
      </w:r>
      <w:r/>
    </w:p>
    <w:p>
      <w:pPr>
        <w:pStyle w:val="838"/>
        <w:numPr>
          <w:ilvl w:val="0"/>
          <w:numId w:val="3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乙方未履行本协议项下的其它义务，构成对本协议的实质性违约，并且在收到甲方说明其违约并要求补救的书面通知45个工作日内仍未能补救该实质性违约。</w:t>
      </w:r>
      <w:r/>
    </w:p>
    <w:p>
      <w:pPr>
        <w:pStyle w:val="838"/>
        <w:numPr>
          <w:ilvl w:val="0"/>
          <w:numId w:val="3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乙方的终止</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下述每一条款所述事件，如果不是由于乙方的违约或由于不可抗力所致，如果有允许的纠正期限而在该期限内未能纠正，即构成甲方违约事件，乙方有权立即发出终止意向通知：</w:t>
      </w:r>
      <w:r/>
    </w:p>
    <w:p>
      <w:pPr>
        <w:pStyle w:val="838"/>
        <w:numPr>
          <w:ilvl w:val="0"/>
          <w:numId w:val="35"/>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甲方未能按照本协议的约定履行向乙方支付污水处理费的义务；</w:t>
      </w:r>
      <w:r/>
    </w:p>
    <w:p>
      <w:pPr>
        <w:pStyle w:val="838"/>
        <w:numPr>
          <w:ilvl w:val="0"/>
          <w:numId w:val="35"/>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甲方未履行其在本协议项下的任何其它义务构成对本协议的实质性违约，并且在收到乙方说明其违约并要求补救的书面通知后的45个工作日内未能补救该实质性违约。</w:t>
      </w:r>
      <w:r/>
    </w:p>
    <w:p>
      <w:pPr>
        <w:pStyle w:val="838"/>
        <w:numPr>
          <w:ilvl w:val="0"/>
          <w:numId w:val="3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终止意向通知和终止通知</w:t>
      </w:r>
      <w:r/>
    </w:p>
    <w:p>
      <w:pPr>
        <w:pStyle w:val="838"/>
        <w:numPr>
          <w:ilvl w:val="0"/>
          <w:numId w:val="36"/>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终止意向通知</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按照第17.1.1或17.1.2条发出的任何终止意向通知应表述违约事件的详细情况并给出必要的协商期。</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在终止意向通知发出之后，双方应在协商期内为避免本协议终止采取措施，如果双方就将要采取的措施达成一致意见，并且在相应的协商期内纠正了违约事件，终止意向通知应立即自动失效。</w:t>
      </w:r>
      <w:r/>
    </w:p>
    <w:p>
      <w:pPr>
        <w:pStyle w:val="838"/>
        <w:numPr>
          <w:ilvl w:val="0"/>
          <w:numId w:val="36"/>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终止通知</w:t>
      </w:r>
      <w:r/>
    </w:p>
    <w:p>
      <w:pPr>
        <w:pStyle w:val="838"/>
        <w:ind w:left="0" w:firstLine="440"/>
        <w:keepLines w:val="0"/>
        <w:keepNext w:val="0"/>
        <w:pageBreakBefore w:val="0"/>
        <w:spacing w:line="440" w:lineRule="exact"/>
        <w:widowControl w:val="off"/>
        <w:rPr>
          <w:rFonts w:hint="eastAsia" w:ascii="宋体" w:hAnsi="Calibri" w:eastAsia="宋体" w:cs="Times New Roman"/>
          <w:sz w:val="22"/>
          <w:lang w:eastAsia="zh-CN"/>
        </w:rPr>
      </w:pPr>
      <w:r>
        <w:rPr>
          <w:rFonts w:ascii="宋体" w:hAnsi="Calibri" w:eastAsia="宋体" w:cs="Times New Roman"/>
          <w:sz w:val="22"/>
        </w:rPr>
        <w:t xml:space="preserve">在协商期届满之时，除非：</w:t>
      </w:r>
      <w:r/>
    </w:p>
    <w:p>
      <w:pPr>
        <w:pStyle w:val="838"/>
        <w:numPr>
          <w:ilvl w:val="0"/>
          <w:numId w:val="37"/>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双方另外达成一致；或</w:t>
      </w:r>
      <w:r/>
    </w:p>
    <w:p>
      <w:pPr>
        <w:pStyle w:val="838"/>
        <w:numPr>
          <w:ilvl w:val="0"/>
          <w:numId w:val="37"/>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导致发出终止意向通知的违约事件得到纠正，发出终止意向通知的一方有权发出终止通知。</w:t>
      </w:r>
      <w:r/>
    </w:p>
    <w:p>
      <w:pPr>
        <w:pStyle w:val="838"/>
        <w:numPr>
          <w:ilvl w:val="0"/>
          <w:numId w:val="3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终止的一般后果</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如果本协议提前终止，则自任何一方发出终止通知起，至双方商定的提前终止日止，双方应继续履行本协议下的权利和义务。</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本协议终止后，双方在本协议项下不再有进一步的义务，但根据第16.1.6条可能到期应付的任何款项，以及本协议到期或终止之前发生的而在本协议到期或终止之日尚未支付的付款义务除外。本协议的终止不影响本协议中争议解决条款和任何在本协议终止后仍然有效的其它条款。</w:t>
      </w:r>
      <w:r/>
    </w:p>
    <w:p>
      <w:pPr>
        <w:pStyle w:val="838"/>
        <w:numPr>
          <w:ilvl w:val="0"/>
          <w:numId w:val="3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终止后的补偿</w:t>
      </w:r>
      <w:r/>
    </w:p>
    <w:p>
      <w:pPr>
        <w:pStyle w:val="838"/>
        <w:numPr>
          <w:ilvl w:val="0"/>
          <w:numId w:val="38"/>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乙方违约事件导致的终止</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在生效日期后，如果甲方因乙方违约事件而终止本协议，则甲方应有权收回乙方对该项目的相关权益。甲方向乙方支付项目设施运营维护所需的备品备件及化学品的合理评估值的补偿金额后，乙方对该项目的相关权益将转归甲方所有。</w:t>
      </w:r>
      <w:r/>
    </w:p>
    <w:p>
      <w:pPr>
        <w:pStyle w:val="838"/>
        <w:numPr>
          <w:ilvl w:val="0"/>
          <w:numId w:val="38"/>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甲方违约事件导致的终止</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在生效日期后，如果乙方因甲方违约事件根据第17.1.2条终止本协议，则乙方有权要求甲方收回该项目的相关权益。甲方向乙方支付项目设施运营维护所需的备品备件及化学品的合理评估值的补偿金额后，乙方在该项目中的相关权益将转归甲方所有。</w:t>
      </w:r>
      <w:r/>
    </w:p>
    <w:p>
      <w:pPr>
        <w:pStyle w:val="838"/>
        <w:numPr>
          <w:ilvl w:val="0"/>
          <w:numId w:val="38"/>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第15.1款项下不可抗力事件或法律变更导致的终止</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如果因第15.1款所述的不可抗力事件导致任何一方依据第17.1条终止本协议，甲方应向乙方支付项目设施运营维护所需的备品备件及化学品的合理评估值的补偿金额。甲方支付该项目的补偿金额后，乙方将该项目中的相关权益转让给甲方。</w:t>
      </w:r>
      <w:r/>
    </w:p>
    <w:p>
      <w:pPr>
        <w:pStyle w:val="838"/>
        <w:numPr>
          <w:ilvl w:val="0"/>
          <w:numId w:val="3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终止后的移交</w:t>
      </w:r>
      <w:r/>
    </w:p>
    <w:p>
      <w:pPr>
        <w:pStyle w:val="838"/>
        <w:numPr>
          <w:ilvl w:val="0"/>
          <w:numId w:val="39"/>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乙方根据17.1.6.2条款向甲方移交参照第14.1条规定的污水处理项目所有设施的权利和权益。</w:t>
      </w:r>
      <w:r/>
    </w:p>
    <w:p>
      <w:pPr>
        <w:pStyle w:val="838"/>
        <w:numPr>
          <w:ilvl w:val="0"/>
          <w:numId w:val="39"/>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乙方应于提前终止日立即向甲方移交污水处理项目的运行权。甲方和乙方应于</w:t>
      </w:r>
      <w:r>
        <w:rPr>
          <w:rFonts w:ascii="宋体" w:hAnsi="Calibri" w:eastAsia="宋体" w:cs="Times New Roman"/>
          <w:sz w:val="22"/>
          <w:u w:val="single"/>
        </w:rPr>
        <w:t xml:space="preserve">15</w:t>
      </w:r>
      <w:r>
        <w:rPr>
          <w:rFonts w:ascii="宋体" w:hAnsi="Calibri" w:eastAsia="宋体" w:cs="Times New Roman"/>
          <w:sz w:val="22"/>
        </w:rPr>
        <w:t xml:space="preserve">日内按照17.1.5条款确定终止补偿金额。甲方应在确定终止补偿金额后</w:t>
      </w:r>
      <w:r>
        <w:rPr>
          <w:rFonts w:ascii="宋体" w:hAnsi="Calibri" w:eastAsia="宋体" w:cs="Times New Roman"/>
          <w:sz w:val="22"/>
          <w:u w:val="single"/>
        </w:rPr>
        <w:t xml:space="preserve"> 30 </w:t>
      </w:r>
      <w:r>
        <w:rPr>
          <w:rFonts w:ascii="宋体" w:hAnsi="Calibri" w:eastAsia="宋体" w:cs="Times New Roman"/>
          <w:sz w:val="22"/>
        </w:rPr>
        <w:t xml:space="preserve">天内将终止补偿金全部支付。乙方在收到最后一笔终止补偿金当日，将项目设施的所有权和运行权全部移交给甲方。</w:t>
      </w:r>
      <w:r/>
    </w:p>
    <w:p>
      <w:pPr>
        <w:pStyle w:val="838"/>
        <w:numPr>
          <w:ilvl w:val="0"/>
          <w:numId w:val="32"/>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变更和转让</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17.2.1甲方的变更</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由于政府机构改革造成甲方的变更，但新的甲方应：</w:t>
      </w:r>
      <w:r/>
    </w:p>
    <w:p>
      <w:pPr>
        <w:pStyle w:val="838"/>
        <w:numPr>
          <w:ilvl w:val="0"/>
          <w:numId w:val="40"/>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具有承担原甲方对项目的所有权利、义务和责任的能力，并重新得到政府的授权，以及：</w:t>
      </w:r>
      <w:r/>
    </w:p>
    <w:p>
      <w:pPr>
        <w:pStyle w:val="838"/>
        <w:numPr>
          <w:ilvl w:val="0"/>
          <w:numId w:val="40"/>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接受并完全承担原甲方在本协议项下义务的履行。</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16.2.2乙方的转让</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未经甲方事先书面同意，乙方不得出让、转让、抵押、质押本项目的资产，也不得在上述资产、权利和利益上设置任何留置权或担保权益或者以其它方式处置这些资产、权利或利益。</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18.解释和争议的解决</w:t>
      </w:r>
      <w:r/>
    </w:p>
    <w:p>
      <w:pPr>
        <w:pStyle w:val="838"/>
        <w:numPr>
          <w:ilvl w:val="0"/>
          <w:numId w:val="41"/>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解释规则</w:t>
      </w:r>
      <w:r/>
    </w:p>
    <w:p>
      <w:pPr>
        <w:pStyle w:val="838"/>
        <w:numPr>
          <w:ilvl w:val="0"/>
          <w:numId w:val="42"/>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修改</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本协议任何修改、补充或变更只有以书面形式并由双方授权代表签字，并加盖公章方可生效并具约束力。</w:t>
      </w:r>
      <w:r/>
    </w:p>
    <w:p>
      <w:pPr>
        <w:pStyle w:val="838"/>
        <w:numPr>
          <w:ilvl w:val="0"/>
          <w:numId w:val="42"/>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可分割性</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如果本协议任何条款不合法、无效或不能执行，或者被任何有管辖权的仲裁庭或法院宣布为不合法、无效或不能执行，则其它条款仍然有效和可执行；</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双方应对不合法、无效或不能执行的条款进行修改，使之合法、有效并可执行，并且这些修改应尽可能平衡双方之间的利益。</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未尽事宜由双方另行协商，协商结果视同本协议同样有效。</w:t>
      </w:r>
      <w:r/>
    </w:p>
    <w:p>
      <w:pPr>
        <w:pStyle w:val="838"/>
        <w:numPr>
          <w:ilvl w:val="0"/>
          <w:numId w:val="41"/>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争议的解决</w:t>
      </w:r>
      <w:r/>
    </w:p>
    <w:p>
      <w:pPr>
        <w:pStyle w:val="838"/>
        <w:numPr>
          <w:ilvl w:val="0"/>
          <w:numId w:val="4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双方友好协商解决</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若双方对本协议条款的解释（包括关于其存在、有效或终止的任何问题）产生任何争议、分歧或索赔，则应尽力通过友好协商解决该争议、分歧或索赔。若在</w:t>
      </w:r>
      <w:r>
        <w:rPr>
          <w:rFonts w:ascii="宋体" w:hAnsi="Calibri" w:eastAsia="宋体" w:cs="Times New Roman"/>
          <w:sz w:val="22"/>
          <w:u w:val="single"/>
        </w:rPr>
        <w:t xml:space="preserve"> 45 </w:t>
      </w:r>
      <w:r>
        <w:rPr>
          <w:rFonts w:ascii="宋体" w:hAnsi="Calibri" w:eastAsia="宋体" w:cs="Times New Roman"/>
          <w:sz w:val="22"/>
        </w:rPr>
        <w:t xml:space="preserve">个工作日内该争议未能得到解决，则应适用第18.2.2条的规定。</w:t>
      </w:r>
      <w:r/>
    </w:p>
    <w:p>
      <w:pPr>
        <w:pStyle w:val="838"/>
        <w:numPr>
          <w:ilvl w:val="0"/>
          <w:numId w:val="4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争议解决</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本协议引起的或与本协议有关的所有争议，提交项目所在地人民法院诉讼解决。</w:t>
      </w:r>
      <w:r/>
    </w:p>
    <w:p>
      <w:pPr>
        <w:pStyle w:val="838"/>
        <w:numPr>
          <w:ilvl w:val="0"/>
          <w:numId w:val="4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争议解决期间的履行</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在争议、分歧或索赔作出最终裁决前，各方应继续履行其在本协议项下的所有义务并继续享有其在本协议项下的所有权利，在最终裁决作出后按裁决进行最终调整。</w:t>
      </w:r>
      <w:r/>
    </w:p>
    <w:p>
      <w:pPr>
        <w:pStyle w:val="838"/>
        <w:numPr>
          <w:ilvl w:val="0"/>
          <w:numId w:val="4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继续有效</w:t>
      </w:r>
      <w:r/>
    </w:p>
    <w:p>
      <w:pPr>
        <w:pStyle w:val="838"/>
        <w:numPr>
          <w:ilvl w:val="0"/>
          <w:numId w:val="41"/>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条款规定的争议解决条款在本协议终止后继续有效。</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(注：争议解决方式只能选择仲裁机构和法院中的一种)</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19.合同生效及其它</w:t>
      </w:r>
      <w:r/>
    </w:p>
    <w:p>
      <w:pPr>
        <w:pStyle w:val="838"/>
        <w:numPr>
          <w:ilvl w:val="0"/>
          <w:numId w:val="4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合同经甲乙双方法定代表人或授权委托代表人签字并加盖单位公章后生效。</w:t>
      </w:r>
      <w:r/>
    </w:p>
    <w:p>
      <w:pPr>
        <w:pStyle w:val="838"/>
        <w:numPr>
          <w:ilvl w:val="0"/>
          <w:numId w:val="4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本合同未尽事宜，甲、乙双方另行友好协商，并可签订补充协议，补充协议与本合同具有同等的法律效力。</w:t>
      </w:r>
      <w:r/>
    </w:p>
    <w:p>
      <w:pPr>
        <w:pStyle w:val="838"/>
        <w:numPr>
          <w:ilvl w:val="0"/>
          <w:numId w:val="4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本合同未尽事宜，遵照《民法典》有关条文执行。</w:t>
      </w:r>
      <w:r/>
    </w:p>
    <w:p>
      <w:pPr>
        <w:ind w:firstLine="440"/>
        <w:keepLines w:val="0"/>
        <w:keepNext w:val="0"/>
        <w:pageBreakBefore w:val="0"/>
        <w:spacing w:line="440" w:lineRule="exact"/>
        <w:widowControl w:val="off"/>
        <w:rPr>
          <w:rFonts w:ascii="宋体" w:hAnsi="宋体" w:cs="宋体"/>
          <w:color w:val="000000" w:themeColor="text1"/>
          <w:sz w:val="22"/>
          <w:szCs w:val="22"/>
          <w14:textFill>
            <w14:solidFill>
              <w14:schemeClr w14:val="tx1"/>
            </w14:solidFill>
          </w14:textFill>
        </w:rPr>
      </w:pPr>
      <w:r>
        <w:rPr>
          <w:rFonts w:ascii="宋体" w:hAnsi="Calibri" w:eastAsia="宋体" w:cs="Times New Roman"/>
          <w:sz w:val="22"/>
        </w:rPr>
        <w:t xml:space="preserve">本合同正本一式四份，具有同等法律效力，甲方、乙方、见证方及财政监管部门各执一份。</w:t>
      </w:r>
      <w:bookmarkEnd w:id="136"/>
      <w:r/>
      <w:bookmarkEnd w:id="137"/>
      <w:r/>
      <w:bookmarkEnd w:id="138"/>
      <w:r/>
      <w:r/>
    </w:p>
    <w:p>
      <w:pPr>
        <w:spacing w:line="560" w:lineRule="exact"/>
        <w:rPr>
          <w:rFonts w:ascii="宋体" w:hAnsi="宋体" w:cs="宋体"/>
          <w:color w:val="000000" w:themeColor="text1"/>
          <w:sz w:val="22"/>
          <w:szCs w:val="22"/>
          <w:lang w:val="zh-CN"/>
          <w14:textFill>
            <w14:solidFill>
              <w14:schemeClr w14:val="tx1"/>
            </w14:solidFill>
          </w14:textFill>
        </w:rPr>
      </w:pPr>
      <w:r>
        <w:rPr>
          <w:rFonts w:ascii="宋体" w:hAnsi="宋体" w:cs="宋体"/>
          <w:color w:val="000000" w:themeColor="text1"/>
          <w:sz w:val="22"/>
          <w:szCs w:val="22"/>
          <w:lang w:val="zh-CN"/>
          <w14:textFill>
            <w14:solidFill>
              <w14:schemeClr w14:val="tx1"/>
            </w14:solidFill>
          </w14:textFill>
        </w:rPr>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甲方（公章）：</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地址：</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法定代表人或授权代表：</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联系电话：</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ascii="宋体" w:hAnsi="宋体" w:cs="宋体"/>
          <w:b/>
          <w:color w:val="000000" w:themeColor="text1"/>
          <w:sz w:val="22"/>
          <w:szCs w:val="22"/>
          <w14:textFill>
            <w14:solidFill>
              <w14:schemeClr w14:val="tx1"/>
            </w14:solidFill>
          </w14:textFill>
        </w:rPr>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ascii="宋体" w:hAnsi="宋体" w:cs="宋体"/>
          <w:b/>
          <w:color w:val="000000" w:themeColor="text1"/>
          <w:sz w:val="22"/>
          <w:szCs w:val="22"/>
          <w14:textFill>
            <w14:solidFill>
              <w14:schemeClr w14:val="tx1"/>
            </w14:solidFill>
          </w14:textFill>
        </w:rPr>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乙方（公章）：</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地址：</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法定代表人或授权代表：</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联系电话：</w:t>
      </w:r>
      <w:r/>
    </w:p>
    <w:p>
      <w:pPr>
        <w:pStyle w:val="2422"/>
        <w:ind w:firstLine="442"/>
        <w:jc w:val="left"/>
        <w:spacing w:line="360" w:lineRule="auto"/>
        <w:widowControl/>
        <w:rPr>
          <w:rFonts w:ascii="宋体" w:hAnsi="宋体" w:cs="宋体"/>
          <w:b/>
          <w:color w:val="000000" w:themeColor="text1"/>
          <w:sz w:val="22"/>
          <w:szCs w:val="22"/>
          <w14:textFill>
            <w14:solidFill>
              <w14:schemeClr w14:val="tx1"/>
            </w14:solidFill>
          </w14:textFill>
        </w:rPr>
      </w:pPr>
      <w:r>
        <w:rPr>
          <w:rFonts w:ascii="宋体" w:hAnsi="宋体" w:cs="宋体"/>
          <w:b/>
          <w:color w:val="000000" w:themeColor="text1"/>
          <w:sz w:val="22"/>
          <w:szCs w:val="22"/>
          <w14:textFill>
            <w14:solidFill>
              <w14:schemeClr w14:val="tx1"/>
            </w14:solidFill>
          </w14:textFill>
        </w:rPr>
      </w:r>
      <w:r/>
    </w:p>
    <w:p>
      <w:pPr>
        <w:pStyle w:val="2422"/>
        <w:ind w:firstLine="442"/>
        <w:jc w:val="left"/>
        <w:spacing w:line="360" w:lineRule="auto"/>
        <w:widowControl/>
        <w:rPr>
          <w:rFonts w:ascii="宋体" w:hAnsi="宋体" w:cs="宋体"/>
          <w:b/>
          <w:color w:val="000000" w:themeColor="text1"/>
          <w:sz w:val="22"/>
          <w:szCs w:val="22"/>
          <w14:textFill>
            <w14:solidFill>
              <w14:schemeClr w14:val="tx1"/>
            </w14:solidFill>
          </w14:textFill>
        </w:rPr>
      </w:pPr>
      <w:r>
        <w:rPr>
          <w:rFonts w:ascii="宋体" w:hAnsi="宋体" w:cs="宋体"/>
          <w:b/>
          <w:color w:val="000000" w:themeColor="text1"/>
          <w:sz w:val="22"/>
          <w:szCs w:val="22"/>
          <w14:textFill>
            <w14:solidFill>
              <w14:schemeClr w14:val="tx1"/>
            </w14:solidFill>
          </w14:textFill>
        </w:rPr>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见证方（单位盖章）：         </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地    址： </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联系电话：</w:t>
      </w:r>
      <w:r/>
    </w:p>
    <w:p>
      <w:pPr>
        <w:pStyle w:val="2422"/>
        <w:ind w:firstLine="442"/>
        <w:spacing w:line="360" w:lineRule="auto"/>
        <w:rPr>
          <w:rFonts w:ascii="宋体" w:hAnsi="宋体" w:cs="宋体"/>
          <w:b/>
          <w:bCs/>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代表签字：</w:t>
      </w:r>
      <w:r/>
    </w:p>
    <w:p>
      <w:pPr>
        <w:jc w:val="right"/>
        <w:rPr>
          <w:rFonts w:ascii="宋体" w:hAnsi="宋体" w:cs="楷体"/>
          <w:b/>
          <w:color w:val="000000" w:themeColor="text1"/>
          <w:sz w:val="30"/>
          <w:szCs w:val="30"/>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合同签订日期：    年    月   日</w:t>
      </w:r>
      <w:r>
        <w:rPr>
          <w:rFonts w:hint="eastAsia" w:ascii="宋体" w:hAnsi="宋体" w:cs="楷体"/>
          <w:b/>
          <w:color w:val="000000" w:themeColor="text1"/>
          <w:sz w:val="30"/>
          <w:szCs w:val="30"/>
          <w14:textFill>
            <w14:solidFill>
              <w14:schemeClr w14:val="tx1"/>
            </w14:solidFill>
          </w14:textFill>
        </w:rPr>
        <w:br w:type="page" w:clear="all"/>
      </w:r>
      <w:r/>
    </w:p>
    <w:p>
      <w:pPr>
        <w:rPr>
          <w:rFonts w:ascii="宋体" w:hAnsi="宋体" w:cs="宋体"/>
          <w:b/>
          <w:bCs/>
          <w:color w:val="000000" w:themeColor="text1"/>
          <w:sz w:val="32"/>
          <w:szCs w:val="32"/>
          <w14:textFill>
            <w14:solidFill>
              <w14:schemeClr w14:val="tx1"/>
            </w14:solidFill>
          </w14:textFill>
        </w:rPr>
        <w:sectPr>
          <w:footerReference w:type="default" r:id="rId11"/>
          <w:footnotePr/>
          <w:endnotePr/>
          <w:type w:val="nextPage"/>
          <w:pgSz w:w="11907" w:h="16840" w:orient="portrait"/>
          <w:pgMar w:top="1247" w:right="1247" w:bottom="1247" w:left="1247" w:header="851" w:footer="992" w:gutter="0"/>
          <w:pgNumType w:start="1"/>
          <w:cols w:num="1" w:sep="0" w:space="720" w:equalWidth="1"/>
          <w:docGrid w:linePitch="360"/>
        </w:sectPr>
      </w:pPr>
      <w:r>
        <w:rPr>
          <w:rFonts w:ascii="宋体" w:hAnsi="宋体" w:cs="宋体"/>
          <w:b/>
          <w:bCs/>
          <w:color w:val="000000" w:themeColor="text1"/>
          <w:sz w:val="32"/>
          <w:szCs w:val="32"/>
          <w14:textFill>
            <w14:solidFill>
              <w14:schemeClr w14:val="tx1"/>
            </w14:solidFill>
          </w14:textFill>
        </w:rPr>
      </w:r>
      <w:r/>
    </w:p>
    <w:p>
      <w:pPr>
        <w:jc w:val="center"/>
        <w:spacing w:after="181" w:line="360" w:lineRule="auto"/>
        <w:widowControl/>
        <w:rPr>
          <w:rFonts w:ascii="宋体" w:hAnsi="宋体" w:cs="宋体"/>
          <w:color w:val="000000" w:themeColor="text1"/>
          <w:sz w:val="24"/>
          <w14:textFill>
            <w14:solidFill>
              <w14:schemeClr w14:val="tx1"/>
            </w14:solidFill>
          </w14:textFill>
        </w:rPr>
        <w:outlineLvl w:val="0"/>
      </w:pPr>
      <w:r>
        <w:rPr>
          <w:rFonts w:hint="eastAsia" w:ascii="宋体" w:hAnsi="宋体" w:cs="宋体"/>
          <w:b/>
          <w:bCs/>
          <w:color w:val="000000" w:themeColor="text1"/>
          <w:sz w:val="32"/>
          <w:szCs w:val="32"/>
          <w14:textFill>
            <w14:solidFill>
              <w14:schemeClr w14:val="tx1"/>
            </w14:solidFill>
          </w14:textFill>
        </w:rPr>
        <w:t xml:space="preserve">第四部分 采购需求</w:t>
      </w:r>
      <w:bookmarkEnd w:id="135"/>
      <w:r/>
      <w:r/>
    </w:p>
    <w:p>
      <w:pPr>
        <w:pStyle w:val="1122"/>
        <w:spacing w:before="240" w:after="240"/>
        <w:rPr>
          <w:rStyle w:val="969"/>
          <w:rFonts w:ascii="宋体" w:hAnsi="宋体" w:cs="宋体"/>
          <w:b/>
          <w:bCs/>
          <w:color w:val="000000" w:themeColor="text1"/>
          <w:sz w:val="24"/>
          <w14:textFill>
            <w14:solidFill>
              <w14:schemeClr w14:val="tx1"/>
            </w14:solidFill>
          </w14:textFill>
        </w:rPr>
      </w:pPr>
      <w:r/>
      <w:bookmarkStart w:id="139" w:name="_Toc22907"/>
      <w:r>
        <w:rPr>
          <w:rStyle w:val="969"/>
          <w:rFonts w:ascii="宋体" w:hAnsi="宋体" w:cs="宋体"/>
          <w:b/>
          <w:bCs/>
          <w:color w:val="000000" w:themeColor="text1"/>
          <w:sz w:val="24"/>
          <w14:textFill>
            <w14:solidFill>
              <w14:schemeClr w14:val="tx1"/>
            </w14:solidFill>
          </w14:textFill>
        </w:rPr>
        <w:t xml:space="preserve">一</w:t>
      </w:r>
      <w:r>
        <w:rPr>
          <w:rStyle w:val="969"/>
          <w:rFonts w:hint="eastAsia" w:ascii="宋体" w:hAnsi="宋体" w:cs="宋体"/>
          <w:b/>
          <w:bCs/>
          <w:color w:val="000000" w:themeColor="text1"/>
          <w:sz w:val="24"/>
          <w14:textFill>
            <w14:solidFill>
              <w14:schemeClr w14:val="tx1"/>
            </w14:solidFill>
          </w14:textFill>
        </w:rPr>
        <w:t xml:space="preserve">、</w:t>
      </w:r>
      <w:r>
        <w:rPr>
          <w:rStyle w:val="969"/>
          <w:rFonts w:ascii="宋体" w:hAnsi="宋体" w:cs="宋体"/>
          <w:b/>
          <w:bCs/>
          <w:color w:val="000000" w:themeColor="text1"/>
          <w:sz w:val="24"/>
          <w14:textFill>
            <w14:solidFill>
              <w14:schemeClr w14:val="tx1"/>
            </w14:solidFill>
          </w14:textFill>
        </w:rPr>
        <w:t xml:space="preserve">项目概况</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丹北镇后巷污水处理厂升级改造项目委托运营，污水处理量约10</w:t>
      </w:r>
      <w:r>
        <w:rPr>
          <w:rFonts w:hint="eastAsia" w:ascii="宋体" w:hAnsi="宋体" w:cs="宋体"/>
          <w:color w:val="000000" w:themeColor="text1"/>
          <w:sz w:val="22"/>
          <w:szCs w:val="22"/>
          <w:highlight w:val="white"/>
          <w:lang w:val="en-US"/>
          <w14:textFill>
            <w14:solidFill>
              <w14:schemeClr w14:val="tx1"/>
            </w14:solidFill>
          </w14:textFill>
        </w:rPr>
        <w:t xml:space="preserve">0</w:t>
      </w:r>
      <w:r>
        <w:rPr>
          <w:rFonts w:hint="eastAsia" w:ascii="宋体" w:hAnsi="宋体" w:cs="宋体"/>
          <w:color w:val="000000" w:themeColor="text1"/>
          <w:sz w:val="22"/>
          <w:szCs w:val="22"/>
          <w:highlight w:val="white"/>
          <w14:textFill>
            <w14:solidFill>
              <w14:schemeClr w14:val="tx1"/>
            </w14:solidFill>
          </w14:textFill>
        </w:rPr>
        <w:t xml:space="preserve">万吨/年（日平均污水处理量约为2800吨），本项目服务期为一年，预估污水处理量</w:t>
      </w:r>
      <w:r>
        <w:rPr>
          <w:rFonts w:hint="eastAsia" w:ascii="宋体" w:hAnsi="宋体" w:cs="宋体"/>
          <w:color w:val="000000" w:themeColor="text1"/>
          <w:sz w:val="22"/>
          <w:szCs w:val="22"/>
          <w:highlight w:val="white"/>
          <w:lang w:val="en-US"/>
          <w14:textFill>
            <w14:solidFill>
              <w14:schemeClr w14:val="tx1"/>
            </w14:solidFill>
          </w14:textFill>
        </w:rPr>
        <w:t xml:space="preserve">100</w:t>
      </w:r>
      <w:r>
        <w:rPr>
          <w:rFonts w:hint="eastAsia" w:ascii="宋体" w:hAnsi="宋体" w:cs="宋体"/>
          <w:color w:val="000000" w:themeColor="text1"/>
          <w:sz w:val="22"/>
          <w:szCs w:val="22"/>
          <w:highlight w:val="white"/>
          <w14:textFill>
            <w14:solidFill>
              <w14:schemeClr w14:val="tx1"/>
            </w14:solidFill>
          </w14:textFill>
        </w:rPr>
        <w:t xml:space="preserve">万吨。最终污水处理量按实结算，按采购人进水流量计的流量计算。 </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项目所属行业：工业</w:t>
      </w:r>
      <w:r/>
    </w:p>
    <w:p>
      <w:pPr>
        <w:pStyle w:val="1122"/>
        <w:spacing w:before="240" w:after="240"/>
        <w:rPr>
          <w:rStyle w:val="969"/>
          <w:rFonts w:ascii="宋体" w:hAnsi="宋体" w:cs="宋体"/>
          <w:b/>
          <w:bCs/>
          <w:color w:val="000000" w:themeColor="text1"/>
          <w:sz w:val="24"/>
          <w14:textFill>
            <w14:solidFill>
              <w14:schemeClr w14:val="tx1"/>
            </w14:solidFill>
          </w14:textFill>
        </w:rPr>
      </w:pPr>
      <w:r>
        <w:rPr>
          <w:rStyle w:val="969"/>
          <w:rFonts w:ascii="宋体" w:hAnsi="宋体" w:cs="宋体"/>
          <w:b/>
          <w:bCs/>
          <w:color w:val="000000" w:themeColor="text1"/>
          <w:sz w:val="24"/>
          <w14:textFill>
            <w14:solidFill>
              <w14:schemeClr w14:val="tx1"/>
            </w14:solidFill>
          </w14:textFill>
        </w:rPr>
        <w:t xml:space="preserve">二</w:t>
      </w:r>
      <w:r>
        <w:rPr>
          <w:rStyle w:val="969"/>
          <w:rFonts w:hint="eastAsia" w:ascii="宋体" w:hAnsi="宋体" w:cs="宋体"/>
          <w:b/>
          <w:bCs/>
          <w:color w:val="000000" w:themeColor="text1"/>
          <w:sz w:val="24"/>
          <w14:textFill>
            <w14:solidFill>
              <w14:schemeClr w14:val="tx1"/>
            </w14:solidFill>
          </w14:textFill>
        </w:rPr>
        <w:t xml:space="preserve">、</w:t>
      </w:r>
      <w:r>
        <w:rPr>
          <w:rStyle w:val="969"/>
          <w:rFonts w:ascii="宋体" w:hAnsi="宋体" w:cs="宋体"/>
          <w:b/>
          <w:bCs/>
          <w:color w:val="000000" w:themeColor="text1"/>
          <w:sz w:val="24"/>
          <w14:textFill>
            <w14:solidFill>
              <w14:schemeClr w14:val="tx1"/>
            </w14:solidFill>
          </w14:textFill>
        </w:rPr>
        <w:t xml:space="preserve">采购标的汇总表</w:t>
      </w:r>
      <w:r/>
    </w:p>
    <w:p>
      <w:pPr>
        <w:pStyle w:val="1122"/>
        <w:spacing w:before="240" w:after="240"/>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（一） 采购标的</w:t>
      </w:r>
      <w:r/>
    </w:p>
    <w:p>
      <w:pPr>
        <w:pStyle w:val="1122"/>
        <w:spacing w:before="240" w:after="240"/>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1.服务类标的</w:t>
      </w:r>
      <w:r/>
    </w:p>
    <w:tbl>
      <w:tblPr>
        <w:tblStyle w:val="2380"/>
        <w:tblW w:w="0" w:type="auto"/>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4235"/>
        <w:gridCol w:w="872"/>
        <w:gridCol w:w="846"/>
        <w:gridCol w:w="1786"/>
        <w:gridCol w:w="830"/>
      </w:tblGrid>
      <w:tr>
        <w:trPr>
          <w:trHeight w:val="573"/>
        </w:trPr>
        <w:tc>
          <w:tcPr>
            <w:tcW w:w="731" w:type="dxa"/>
            <w:vAlign w:val="center"/>
            <w:textDirection w:val="lrTb"/>
            <w:noWrap w:val="false"/>
          </w:tcPr>
          <w:p>
            <w:pPr>
              <w:pStyle w:val="1122"/>
              <w:jc w:val="center"/>
              <w:rPr>
                <w:rStyle w:val="969"/>
                <w:color w:val="000000" w:themeColor="text1"/>
                <w:sz w:val="22"/>
                <w:szCs w:val="22"/>
                <w14:textFill>
                  <w14:solidFill>
                    <w14:schemeClr w14:val="tx1"/>
                  </w14:solidFill>
                </w14:textFill>
              </w:rPr>
            </w:pPr>
            <w:r>
              <w:rPr>
                <w:rStyle w:val="970"/>
                <w:rFonts w:hint="eastAsia" w:ascii="宋体" w:hAnsi="宋体" w:cs="宋体"/>
                <w:b/>
                <w:bCs/>
                <w:color w:val="000000" w:themeColor="text1"/>
                <w:sz w:val="22"/>
                <w:szCs w:val="22"/>
                <w14:textFill>
                  <w14:solidFill>
                    <w14:schemeClr w14:val="tx1"/>
                  </w14:solidFill>
                </w14:textFill>
              </w:rPr>
              <w:t xml:space="preserve">序号</w:t>
            </w:r>
            <w:r/>
          </w:p>
        </w:tc>
        <w:tc>
          <w:tcPr>
            <w:tcW w:w="4235" w:type="dxa"/>
            <w:vAlign w:val="center"/>
            <w:textDirection w:val="lrTb"/>
            <w:noWrap w:val="false"/>
          </w:tcPr>
          <w:p>
            <w:pPr>
              <w:pStyle w:val="1122"/>
              <w:jc w:val="center"/>
              <w:rPr>
                <w:rStyle w:val="969"/>
                <w:color w:val="000000" w:themeColor="text1"/>
                <w:sz w:val="22"/>
                <w:szCs w:val="22"/>
                <w14:textFill>
                  <w14:solidFill>
                    <w14:schemeClr w14:val="tx1"/>
                  </w14:solidFill>
                </w14:textFill>
              </w:rPr>
            </w:pPr>
            <w:r>
              <w:rPr>
                <w:rStyle w:val="970"/>
                <w:rFonts w:hint="eastAsia" w:ascii="宋体" w:hAnsi="宋体" w:cs="宋体"/>
                <w:b/>
                <w:bCs/>
                <w:color w:val="000000" w:themeColor="text1"/>
                <w:sz w:val="22"/>
                <w:szCs w:val="22"/>
                <w14:textFill>
                  <w14:solidFill>
                    <w14:schemeClr w14:val="tx1"/>
                  </w14:solidFill>
                </w14:textFill>
              </w:rPr>
              <w:t xml:space="preserve">标的名称</w:t>
            </w:r>
            <w:r/>
          </w:p>
        </w:tc>
        <w:tc>
          <w:tcPr>
            <w:tcW w:w="872" w:type="dxa"/>
            <w:vAlign w:val="center"/>
            <w:textDirection w:val="lrTb"/>
            <w:noWrap w:val="false"/>
          </w:tcPr>
          <w:p>
            <w:pPr>
              <w:pStyle w:val="1122"/>
              <w:jc w:val="center"/>
              <w:rPr>
                <w:rStyle w:val="970"/>
                <w:rFonts w:ascii="宋体" w:hAnsi="宋体" w:cs="宋体"/>
                <w:b/>
                <w:bCs/>
                <w:color w:val="000000" w:themeColor="text1"/>
                <w:sz w:val="22"/>
                <w:szCs w:val="22"/>
                <w14:textFill>
                  <w14:solidFill>
                    <w14:schemeClr w14:val="tx1"/>
                  </w14:solidFill>
                </w14:textFill>
              </w:rPr>
            </w:pPr>
            <w:r>
              <w:rPr>
                <w:rStyle w:val="970"/>
                <w:rFonts w:hint="eastAsia" w:ascii="宋体" w:hAnsi="宋体" w:cs="宋体"/>
                <w:b/>
                <w:bCs/>
                <w:color w:val="000000" w:themeColor="text1"/>
                <w:sz w:val="22"/>
                <w:szCs w:val="22"/>
                <w14:textFill>
                  <w14:solidFill>
                    <w14:schemeClr w14:val="tx1"/>
                  </w14:solidFill>
                </w14:textFill>
              </w:rPr>
              <w:t xml:space="preserve">计量</w:t>
            </w:r>
            <w:r/>
          </w:p>
          <w:p>
            <w:pPr>
              <w:pStyle w:val="1122"/>
              <w:jc w:val="center"/>
              <w:rPr>
                <w:rStyle w:val="969"/>
                <w:color w:val="000000" w:themeColor="text1"/>
                <w:sz w:val="22"/>
                <w:szCs w:val="22"/>
                <w14:textFill>
                  <w14:solidFill>
                    <w14:schemeClr w14:val="tx1"/>
                  </w14:solidFill>
                </w14:textFill>
              </w:rPr>
            </w:pPr>
            <w:r>
              <w:rPr>
                <w:rStyle w:val="970"/>
                <w:rFonts w:hint="eastAsia" w:ascii="宋体" w:hAnsi="宋体" w:cs="宋体"/>
                <w:b/>
                <w:bCs/>
                <w:color w:val="000000" w:themeColor="text1"/>
                <w:sz w:val="22"/>
                <w:szCs w:val="22"/>
                <w14:textFill>
                  <w14:solidFill>
                    <w14:schemeClr w14:val="tx1"/>
                  </w14:solidFill>
                </w14:textFill>
              </w:rPr>
              <w:t xml:space="preserve">单位</w:t>
            </w:r>
            <w:r/>
          </w:p>
        </w:tc>
        <w:tc>
          <w:tcPr>
            <w:tcW w:w="846" w:type="dxa"/>
            <w:vAlign w:val="center"/>
            <w:textDirection w:val="lrTb"/>
            <w:noWrap w:val="false"/>
          </w:tcPr>
          <w:p>
            <w:pPr>
              <w:pStyle w:val="1122"/>
              <w:jc w:val="center"/>
              <w:rPr>
                <w:rStyle w:val="969"/>
                <w:color w:val="000000" w:themeColor="text1"/>
                <w:sz w:val="22"/>
                <w:szCs w:val="22"/>
                <w14:textFill>
                  <w14:solidFill>
                    <w14:schemeClr w14:val="tx1"/>
                  </w14:solidFill>
                </w14:textFill>
              </w:rPr>
            </w:pPr>
            <w:r>
              <w:rPr>
                <w:rStyle w:val="970"/>
                <w:rFonts w:hint="eastAsia" w:ascii="宋体" w:hAnsi="宋体" w:cs="宋体"/>
                <w:b/>
                <w:bCs/>
                <w:color w:val="000000" w:themeColor="text1"/>
                <w:sz w:val="22"/>
                <w:szCs w:val="22"/>
                <w14:textFill>
                  <w14:solidFill>
                    <w14:schemeClr w14:val="tx1"/>
                  </w14:solidFill>
                </w14:textFill>
              </w:rPr>
              <w:t xml:space="preserve">数量</w:t>
            </w:r>
            <w:r/>
          </w:p>
        </w:tc>
        <w:tc>
          <w:tcPr>
            <w:tcW w:w="1786" w:type="dxa"/>
            <w:vAlign w:val="center"/>
            <w:textDirection w:val="lrTb"/>
            <w:noWrap w:val="false"/>
          </w:tcPr>
          <w:p>
            <w:pPr>
              <w:pStyle w:val="1122"/>
              <w:jc w:val="center"/>
              <w:rPr>
                <w:rStyle w:val="969"/>
                <w:color w:val="000000" w:themeColor="text1"/>
                <w:sz w:val="22"/>
                <w:szCs w:val="22"/>
                <w14:textFill>
                  <w14:solidFill>
                    <w14:schemeClr w14:val="tx1"/>
                  </w14:solidFill>
                </w14:textFill>
              </w:rPr>
            </w:pPr>
            <w:r>
              <w:rPr>
                <w:rStyle w:val="970"/>
                <w:rFonts w:hint="eastAsia" w:ascii="宋体" w:hAnsi="宋体" w:cs="宋体"/>
                <w:b/>
                <w:bCs/>
                <w:color w:val="000000" w:themeColor="text1"/>
                <w:sz w:val="22"/>
                <w:szCs w:val="22"/>
                <w14:textFill>
                  <w14:solidFill>
                    <w14:schemeClr w14:val="tx1"/>
                  </w14:solidFill>
                </w14:textFill>
              </w:rPr>
              <w:t xml:space="preserve">服务要求简述</w:t>
            </w:r>
            <w:r/>
          </w:p>
        </w:tc>
        <w:tc>
          <w:tcPr>
            <w:tcW w:w="830" w:type="dxa"/>
            <w:vAlign w:val="center"/>
            <w:textDirection w:val="lrTb"/>
            <w:noWrap w:val="false"/>
          </w:tcPr>
          <w:p>
            <w:pPr>
              <w:pStyle w:val="1122"/>
              <w:jc w:val="center"/>
              <w:rPr>
                <w:rStyle w:val="969"/>
                <w:color w:val="000000" w:themeColor="text1"/>
                <w:sz w:val="22"/>
                <w:szCs w:val="22"/>
                <w14:textFill>
                  <w14:solidFill>
                    <w14:schemeClr w14:val="tx1"/>
                  </w14:solidFill>
                </w14:textFill>
              </w:rPr>
            </w:pPr>
            <w:r>
              <w:rPr>
                <w:rStyle w:val="970"/>
                <w:rFonts w:hint="eastAsia" w:ascii="宋体" w:hAnsi="宋体" w:cs="宋体"/>
                <w:b/>
                <w:bCs/>
                <w:color w:val="000000" w:themeColor="text1"/>
                <w:sz w:val="22"/>
                <w:szCs w:val="22"/>
                <w14:textFill>
                  <w14:solidFill>
                    <w14:schemeClr w14:val="tx1"/>
                  </w14:solidFill>
                </w14:textFill>
              </w:rPr>
              <w:t xml:space="preserve">备注</w:t>
            </w:r>
            <w:r/>
          </w:p>
        </w:tc>
      </w:tr>
      <w:tr>
        <w:trPr>
          <w:trHeight w:val="767"/>
        </w:trPr>
        <w:tc>
          <w:tcPr>
            <w:tcW w:w="731" w:type="dxa"/>
            <w:vAlign w:val="center"/>
            <w:textDirection w:val="lrTb"/>
            <w:noWrap w:val="false"/>
          </w:tcPr>
          <w:p>
            <w:pPr>
              <w:pStyle w:val="1122"/>
              <w:jc w:val="center"/>
              <w:rPr>
                <w:rFonts w:ascii="宋体" w:hAnsi="宋体" w:eastAsia="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w:t>
            </w:r>
            <w:r/>
          </w:p>
        </w:tc>
        <w:tc>
          <w:tcPr>
            <w:tcW w:w="4235" w:type="dxa"/>
            <w:vAlign w:val="center"/>
            <w:textDirection w:val="lrTb"/>
            <w:noWrap w:val="false"/>
          </w:tcPr>
          <w:p>
            <w:pPr>
              <w:pStyle w:val="1122"/>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 xml:space="preserve">丹北镇后巷污水处理厂升级改造项目运维</w:t>
            </w:r>
            <w:r/>
          </w:p>
        </w:tc>
        <w:tc>
          <w:tcPr>
            <w:tcW w:w="872" w:type="dxa"/>
            <w:vAlign w:val="center"/>
            <w:textDirection w:val="lrTb"/>
            <w:noWrap w:val="false"/>
          </w:tcPr>
          <w:p>
            <w:pPr>
              <w:pStyle w:val="1122"/>
              <w:jc w:val="center"/>
              <w:rPr>
                <w:rFonts w:ascii="宋体" w:hAnsi="宋体" w:eastAsia="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年</w:t>
            </w:r>
            <w:r/>
          </w:p>
        </w:tc>
        <w:tc>
          <w:tcPr>
            <w:tcW w:w="846" w:type="dxa"/>
            <w:vAlign w:val="center"/>
            <w:textDirection w:val="lrTb"/>
            <w:noWrap w:val="false"/>
          </w:tcPr>
          <w:p>
            <w:pPr>
              <w:pStyle w:val="1122"/>
              <w:jc w:val="center"/>
              <w:rPr>
                <w:rFonts w:ascii="宋体" w:hAnsi="宋体" w:eastAsia="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lang w:val="en-US"/>
                <w14:textFill>
                  <w14:solidFill>
                    <w14:schemeClr w14:val="tx1"/>
                  </w14:solidFill>
                </w14:textFill>
              </w:rPr>
              <w:t xml:space="preserve">1</w:t>
            </w:r>
            <w:r>
              <w:rPr>
                <w:rStyle w:val="970"/>
                <w:rFonts w:hint="eastAsia" w:ascii="宋体" w:hAnsi="宋体" w:cs="宋体"/>
                <w:color w:val="000000" w:themeColor="text1"/>
                <w:sz w:val="22"/>
                <w:szCs w:val="22"/>
                <w14:textFill>
                  <w14:solidFill>
                    <w14:schemeClr w14:val="tx1"/>
                  </w14:solidFill>
                </w14:textFill>
              </w:rPr>
              <w:t xml:space="preserve">.0</w:t>
            </w:r>
            <w:r/>
          </w:p>
        </w:tc>
        <w:tc>
          <w:tcPr>
            <w:tcW w:w="1786" w:type="dxa"/>
            <w:vAlign w:val="center"/>
            <w:textDirection w:val="lrTb"/>
            <w:noWrap w:val="false"/>
          </w:tcPr>
          <w:p>
            <w:pPr>
              <w:pStyle w:val="1122"/>
              <w:jc w:val="center"/>
              <w:rPr>
                <w:rFonts w:ascii="宋体" w:hAnsi="宋体" w:eastAsia="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详见采购需求</w:t>
            </w:r>
            <w:r/>
          </w:p>
        </w:tc>
        <w:tc>
          <w:tcPr>
            <w:tcW w:w="830" w:type="dxa"/>
            <w:textDirection w:val="lrTb"/>
            <w:noWrap w:val="false"/>
          </w:tcPr>
          <w:p>
            <w:pPr>
              <w:pStyle w:val="1122"/>
              <w:spacing w:line="360" w:lineRule="auto"/>
              <w:rPr>
                <w:rStyle w:val="969"/>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r>
            <w:r/>
          </w:p>
        </w:tc>
      </w:tr>
    </w:tbl>
    <w:p>
      <w:pPr>
        <w:pStyle w:val="1122"/>
        <w:spacing w:before="240" w:after="240"/>
        <w:rPr>
          <w:rStyle w:val="969"/>
          <w:rFonts w:ascii="宋体" w:hAnsi="宋体" w:cs="宋体"/>
          <w:b/>
          <w:bCs/>
          <w:color w:val="000000" w:themeColor="text1"/>
          <w:sz w:val="24"/>
          <w14:textFill>
            <w14:solidFill>
              <w14:schemeClr w14:val="tx1"/>
            </w14:solidFill>
          </w14:textFill>
        </w:rPr>
      </w:pPr>
      <w:r>
        <w:rPr>
          <w:rStyle w:val="969"/>
          <w:rFonts w:ascii="宋体" w:hAnsi="宋体" w:cs="宋体"/>
          <w:b/>
          <w:bCs/>
          <w:color w:val="000000" w:themeColor="text1"/>
          <w:sz w:val="24"/>
          <w14:textFill>
            <w14:solidFill>
              <w14:schemeClr w14:val="tx1"/>
            </w14:solidFill>
          </w14:textFill>
        </w:rPr>
        <w:t xml:space="preserve">三</w:t>
      </w:r>
      <w:r>
        <w:rPr>
          <w:rStyle w:val="969"/>
          <w:rFonts w:hint="eastAsia" w:ascii="宋体" w:hAnsi="宋体" w:cs="宋体"/>
          <w:b/>
          <w:bCs/>
          <w:color w:val="000000" w:themeColor="text1"/>
          <w:sz w:val="24"/>
          <w14:textFill>
            <w14:solidFill>
              <w14:schemeClr w14:val="tx1"/>
            </w14:solidFill>
          </w14:textFill>
        </w:rPr>
        <w:t xml:space="preserve">、技术及服务要求</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（一）服务范围：丹北镇后巷污水处理厂升级改造项目委托运营，污水处理量暂定</w:t>
      </w:r>
      <w:r>
        <w:rPr>
          <w:rFonts w:hint="eastAsia" w:ascii="宋体" w:hAnsi="宋体" w:cs="宋体"/>
          <w:color w:val="000000" w:themeColor="text1"/>
          <w:sz w:val="22"/>
          <w:szCs w:val="22"/>
          <w:highlight w:val="white"/>
          <w:lang w:val="en-US" w:eastAsia="zh-CN"/>
          <w14:textFill>
            <w14:solidFill>
              <w14:schemeClr w14:val="tx1"/>
            </w14:solidFill>
          </w14:textFill>
        </w:rPr>
        <w:t xml:space="preserve">100</w:t>
      </w:r>
      <w:r>
        <w:rPr>
          <w:rFonts w:hint="eastAsia" w:ascii="宋体" w:hAnsi="宋体" w:cs="宋体"/>
          <w:color w:val="000000" w:themeColor="text1"/>
          <w:sz w:val="22"/>
          <w:szCs w:val="22"/>
          <w:highlight w:val="white"/>
          <w14:textFill>
            <w14:solidFill>
              <w14:schemeClr w14:val="tx1"/>
            </w14:solidFill>
          </w14:textFill>
        </w:rPr>
        <w:t xml:space="preserve">万吨（日平均污水处理量约为</w:t>
      </w:r>
      <w:r>
        <w:rPr>
          <w:rFonts w:hint="eastAsia" w:ascii="宋体" w:hAnsi="宋体" w:cs="宋体"/>
          <w:color w:val="000000" w:themeColor="text1"/>
          <w:sz w:val="22"/>
          <w:szCs w:val="22"/>
          <w:highlight w:val="white"/>
          <w:lang w:val="en-US" w:eastAsia="zh-CN"/>
          <w14:textFill>
            <w14:solidFill>
              <w14:schemeClr w14:val="tx1"/>
            </w14:solidFill>
          </w14:textFill>
        </w:rPr>
        <w:t xml:space="preserve">28</w:t>
      </w:r>
      <w:r>
        <w:rPr>
          <w:rFonts w:hint="eastAsia" w:ascii="宋体" w:hAnsi="宋体" w:cs="宋体"/>
          <w:color w:val="000000" w:themeColor="text1"/>
          <w:sz w:val="22"/>
          <w:szCs w:val="22"/>
          <w:highlight w:val="white"/>
          <w14:textFill>
            <w14:solidFill>
              <w14:schemeClr w14:val="tx1"/>
            </w14:solidFill>
          </w14:textFill>
        </w:rPr>
        <w:t xml:space="preserve">00吨），最终污水处理量按实结算，按采购人进水流量计的流量计算。</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二）项目背景：后巷污水处理厂建立于2009年8月，位于丹阳市丹北镇太平河南岸，东安村以西，刘巷村以东，是丹阳市人民政府与丹阳市鹏鹞水处理有限公司以BOT形式投资运行的污水处理厂，项目总占地面积约为45亩。</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后巷污水处理厂总设计规模为2万t/d，分两期建设，一期1万t/d，二期预留1万t/d（原设计建在预留地块处）。目前一期工程已建成并营运（于2008年7月获得了丹阳市环境保护局的审批同意），主要负责接纳处理丹北镇后巷及埤城等区域的生活污水及部分工业废水，目前实际处理量为9500t/d。</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丹阳市沿江生态电镀集中整治环保园区是根据镇江市人民政府办公室《关于研究丹阳市电镀工业集中整治工作相关事宜的会议备忘录》，在丹北镇设立的电镀集中整治环保园区。其目的是将全市范围内不符合保留条件的电镀企业搬迁入园，实现电镀工业污染的集中治理和达标排放。</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鑫绪成（镇江）工业</w:t>
      </w:r>
      <w:r>
        <w:rPr>
          <w:rFonts w:hint="eastAsia" w:ascii="宋体" w:hAnsi="宋体" w:cs="宋体"/>
          <w:color w:val="000000" w:themeColor="text1"/>
          <w:sz w:val="22"/>
          <w:szCs w:val="22"/>
          <w:highlight w:val="white"/>
          <w14:textFill>
            <w14:solidFill>
              <w14:schemeClr w14:val="tx1"/>
            </w14:solidFill>
          </w14:textFill>
        </w:rPr>
        <w:t xml:space="preserve">废水处置有限公司（原“和云公司”）是专门负责处理园区产生的电镀废水的公司，该公司设计电镀废水总处理规模为1万t/d，分两期建设（一期4450t/d、二期5550t/d)。电镀园区废水经鑫绪成（镇江）工业废水处置有限公司（原“和云公司”）预处理后，废水污染物中六价铬、总铬、总镍、总铁、总锌、总铜、总银、总氰化物等因子达国家《电镀污染物排放标准》（GB21900-2008)表3特别排放标准限值要求，其余污染物因子达到后巷污水处理厂接管标准后，纳入后巷污水处理厂进行进一步集中处理，目前已经接入后巷项目污水处理厂。</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根据后巷污水处理厂现状实际废水处理工艺（生化+过滤+消毒”等工艺）及其实际运行效果等情况分析，鑫绪成（镇江）工业废水处置有限公司（原“和云公司”）排放的电镀废水以饱和烷烃和难降解COD为主污染物（重金属等因子已达到《电镀污染物排放标准》（GB21900-2008</w:t>
      </w:r>
      <w:r>
        <w:rPr>
          <w:rFonts w:hint="eastAsia" w:ascii="宋体" w:hAnsi="宋体" w:cs="宋体"/>
          <w:color w:val="000000" w:themeColor="text1"/>
          <w:sz w:val="22"/>
          <w:szCs w:val="22"/>
          <w:highlight w:val="white"/>
          <w14:textFill>
            <w14:solidFill>
              <w14:schemeClr w14:val="tx1"/>
            </w14:solidFill>
          </w14:textFill>
        </w:rPr>
        <w:t xml:space="preserve">)表3特别排放标准限值要求，无需再进一步处理），其可生化性低，毒性大，后巷污水处理厂现有工艺无法使该类废水长期稳定达标排放，因此,为了实现生态电镀集中整治环保园区电镀工业废水的集中治理和稳定达标排放，丹阳市丹北镇人民政府拟投资5000万元，对后巷污水处理厂进行升级改造，建设3000t/d的工业废水处理设施，单独处理鑫绪成（镇江）工业废水处置有限公司（原“和云公司”）预处理后的电镀废水。升级改造后经过处理达标排放的水最终借用丹阳鹏鹞污水处理有限公司后巷污水处理厂排口排至太平河，该项目在2018年8月投入使用。</w:t>
      </w:r>
      <w:r/>
    </w:p>
    <w:p>
      <w:pPr>
        <w:ind w:firstLine="440"/>
        <w:spacing w:line="440" w:lineRule="exact"/>
        <w:rPr>
          <w:rFonts w:hint="eastAsia" w:ascii="宋体" w:hAnsi="宋体" w:cs="宋体"/>
          <w:color w:val="000000" w:themeColor="text1"/>
          <w:sz w:val="22"/>
          <w:szCs w:val="22"/>
          <w:highlight w:val="white"/>
          <w14:textFill>
            <w14:solidFill>
              <w14:schemeClr w14:val="tx1"/>
            </w14:solidFill>
          </w14:textFill>
        </w:rPr>
      </w:pP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-34925</wp:posOffset>
                </wp:positionH>
                <wp:positionV relativeFrom="paragraph">
                  <wp:posOffset>489585</wp:posOffset>
                </wp:positionV>
                <wp:extent cx="5990590" cy="6303645"/>
                <wp:effectExtent l="0" t="0" r="0" b="33020"/>
                <wp:wrapTopAndBottom/>
                <wp:docPr id="4" name="画布 6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wpg:grpSpPr bwMode="auto">
                        <a:xfrm>
                          <a:off x="0" y="0"/>
                          <a:ext cx="5990590" cy="6303645"/>
                          <a:chOff x="0" y="0"/>
                          <a:chExt cx="6080760" cy="6398260"/>
                        </a:xfrm>
                      </wpg:grpSpPr>
                      <wps:wsp>
                        <wps:cNvPr id="0" name=""/>
                        <wps:cNvSpPr/>
                        <wps:spPr bwMode="auto">
                          <a:xfrm>
                            <a:off x="956945" y="161925"/>
                            <a:ext cx="1109980" cy="267335"/>
                          </a:xfrm>
                          <a:prstGeom prst="rect">
                            <a:avLst/>
                          </a:prstGeom>
                          <a:noFill/>
                          <a:ln w="2362" cap="flat" cmpd="sng">
                            <a:solidFill>
                              <a:srgbClr val="40404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回和云公司</w:t>
                              </w:r>
                              <w:r/>
                            </w:p>
                          </w:txbxContent>
                        </wps:txbx>
                        <wps:bodyPr upright="1"/>
                      </wps:wsp>
                      <wps:wsp>
                        <wps:cNvPr id="1" name=""/>
                        <wps:cNvSpPr/>
                        <wps:spPr bwMode="auto">
                          <a:xfrm>
                            <a:off x="2751455" y="152400"/>
                            <a:ext cx="855980" cy="267335"/>
                          </a:xfrm>
                          <a:prstGeom prst="rect">
                            <a:avLst/>
                          </a:prstGeom>
                          <a:noFill/>
                          <a:ln w="2362" cap="flat" cmpd="sng">
                            <a:solidFill>
                              <a:srgbClr val="40404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电镀废水</w:t>
                              </w:r>
                              <w:r/>
                            </w:p>
                          </w:txbxContent>
                        </wps:txbx>
                        <wps:bodyPr upright="1"/>
                      </wps:wsp>
                      <wps:wsp>
                        <wps:cNvPr id="2" name=""/>
                        <wps:cNvSpPr/>
                        <wps:spPr bwMode="auto">
                          <a:xfrm>
                            <a:off x="2717800" y="717550"/>
                            <a:ext cx="969645" cy="267335"/>
                          </a:xfrm>
                          <a:prstGeom prst="rect">
                            <a:avLst/>
                          </a:prstGeom>
                          <a:gradFill>
                            <a:gsLst>
                              <a:gs pos="0">
                                <a:srgbClr val="FFFFFF"/>
                              </a:gs>
                              <a:gs pos="100000">
                                <a:srgbClr val="FFFFFF">
                                  <a:gamma val="0"/>
                                  <a:shade val="46275"/>
                                  <a:invGamma val="0"/>
                                </a:srgbClr>
                              </a:gs>
                            </a:gsLst>
                            <a:lin ang="5400000" scaled="1"/>
                          </a:grad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水质检测池</w:t>
                              </w:r>
                              <w:r/>
                            </w:p>
                          </w:txbxContent>
                        </wps:txbx>
                        <wps:bodyPr upright="1"/>
                      </wps:wsp>
                      <wps:wsp>
                        <wps:cNvPr id="3" name=""/>
                        <wps:cNvSpPr/>
                        <wps:spPr bwMode="auto">
                          <a:xfrm>
                            <a:off x="3190240" y="429260"/>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4" name=""/>
                        <wps:cNvSpPr txBox="1"/>
                        <wps:spPr bwMode="auto">
                          <a:xfrm>
                            <a:off x="3126740" y="454025"/>
                            <a:ext cx="826135" cy="260350"/>
                          </a:xfrm>
                          <a:prstGeom prst="rect">
                            <a:avLst/>
                          </a:prstGeom>
                          <a:solidFill>
                            <a:srgbClr val="FFFFFF">
                              <a:alpha val="0"/>
                            </a:srgbClr>
                          </a:solidFill>
                          <a:ln>
                            <a:noFill/>
                          </a:ln>
                        </wps:spPr>
                        <wps:txbx>
                          <w:txbxContent>
                            <w:p>
                              <w:pPr>
                                <w:rPr>
                                  <w:rFonts w:eastAsia="仿宋_GB2312"/>
                                  <w:color w:val="000000" w:themeColor="text1"/>
                                  <w:szCs w:val="21"/>
                                  <w14:textFill>
                                    <w14:solidFill>
                                      <w14:schemeClr w14:val="tx1"/>
                                    </w14:solidFill>
                                  </w14:textFill>
                                </w:rPr>
                              </w:pPr>
                              <w:r>
                                <w:rPr>
                                  <w:rFonts w:eastAsia="仿宋_GB2312"/>
                                  <w:color w:val="ff0000"/>
                                  <w:szCs w:val="21"/>
                                </w:rPr>
                                <w:t xml:space="preserve">3</w:t>
                              </w:r>
                              <w:r>
                                <w:rPr>
                                  <w:rFonts w:hint="eastAsia" w:eastAsia="仿宋_GB2312"/>
                                  <w:color w:val="ff0000"/>
                                  <w:szCs w:val="21"/>
                                  <w:lang w:val="en-US" w:eastAsia="zh-CN"/>
                                </w:rPr>
                                <w:t xml:space="preserve">0</w:t>
                              </w:r>
                              <w:r>
                                <w:rPr>
                                  <w:rFonts w:eastAsia="仿宋_GB2312"/>
                                  <w:color w:val="ff0000"/>
                                  <w:szCs w:val="21"/>
                                </w:rPr>
                                <w:t xml:space="preserve">00</w:t>
                              </w:r>
                              <w:r>
                                <w:rPr>
                                  <w:rFonts w:eastAsia="仿宋_GB2312"/>
                                  <w:color w:val="000000" w:themeColor="text1"/>
                                  <w:szCs w:val="21"/>
                                  <w14:textFill>
                                    <w14:solidFill>
                                      <w14:schemeClr w14:val="tx1"/>
                                    </w14:solidFill>
                                  </w14:textFill>
                                </w:rPr>
                                <w:t xml:space="preserve">t/d</w:t>
                              </w:r>
                              <w:r/>
                            </w:p>
                          </w:txbxContent>
                        </wps:txbx>
                        <wps:bodyPr upright="1"/>
                      </wps:wsp>
                      <wps:wsp>
                        <wps:cNvPr id="5" name=""/>
                        <wps:cNvSpPr/>
                        <wps:spPr bwMode="auto">
                          <a:xfrm>
                            <a:off x="2721610" y="1274445"/>
                            <a:ext cx="911225"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调节池</w:t>
                              </w:r>
                              <w:r/>
                            </w:p>
                          </w:txbxContent>
                        </wps:txbx>
                        <wps:bodyPr upright="1"/>
                      </wps:wsp>
                      <wps:wsp>
                        <wps:cNvPr id="6" name=""/>
                        <wps:cNvSpPr/>
                        <wps:spPr bwMode="auto">
                          <a:xfrm>
                            <a:off x="3185795" y="986155"/>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7" name=""/>
                        <wps:cNvSpPr/>
                        <wps:spPr bwMode="auto">
                          <a:xfrm>
                            <a:off x="2696210" y="1751330"/>
                            <a:ext cx="991235"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混凝沉淀池</w:t>
                              </w:r>
                              <w:r/>
                            </w:p>
                          </w:txbxContent>
                        </wps:txbx>
                        <wps:bodyPr upright="1"/>
                      </wps:wsp>
                      <wps:wsp>
                        <wps:cNvPr id="8" name=""/>
                        <wps:cNvSpPr/>
                        <wps:spPr bwMode="auto">
                          <a:xfrm>
                            <a:off x="2547620" y="2298700"/>
                            <a:ext cx="1216025"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Fenton+混凝沉淀</w:t>
                              </w:r>
                              <w:r/>
                            </w:p>
                          </w:txbxContent>
                        </wps:txbx>
                        <wps:bodyPr upright="1"/>
                      </wps:wsp>
                      <wps:wsp>
                        <wps:cNvPr id="9" name=""/>
                        <wps:cNvSpPr/>
                        <wps:spPr bwMode="auto">
                          <a:xfrm>
                            <a:off x="3160394" y="2010410"/>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10" name=""/>
                        <wps:cNvSpPr/>
                        <wps:spPr bwMode="auto">
                          <a:xfrm>
                            <a:off x="2670810" y="2854325"/>
                            <a:ext cx="936625"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A</w:t>
                              </w:r>
                              <w:r>
                                <w:rPr>
                                  <w:rFonts w:eastAsia="仿宋_GB2312"/>
                                  <w:szCs w:val="21"/>
                                  <w:vertAlign w:val="superscript"/>
                                </w:rPr>
                                <w:t xml:space="preserve">3</w:t>
                              </w:r>
                              <w:r>
                                <w:rPr>
                                  <w:rFonts w:eastAsia="仿宋_GB2312"/>
                                  <w:szCs w:val="21"/>
                                </w:rPr>
                                <w:t xml:space="preserve">/O组合池</w:t>
                              </w:r>
                              <w:r/>
                            </w:p>
                          </w:txbxContent>
                        </wps:txbx>
                        <wps:bodyPr upright="1"/>
                      </wps:wsp>
                      <wps:wsp>
                        <wps:cNvPr id="11" name=""/>
                        <wps:cNvSpPr/>
                        <wps:spPr bwMode="auto">
                          <a:xfrm>
                            <a:off x="3134995" y="2566035"/>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12" name=""/>
                        <wps:cNvSpPr/>
                        <wps:spPr bwMode="auto">
                          <a:xfrm>
                            <a:off x="2717800" y="3385185"/>
                            <a:ext cx="911225"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二沉池</w:t>
                              </w:r>
                              <w:r/>
                            </w:p>
                          </w:txbxContent>
                        </wps:txbx>
                        <wps:bodyPr upright="1"/>
                      </wps:wsp>
                      <wps:wsp>
                        <wps:cNvPr id="13" name=""/>
                        <wps:cNvSpPr/>
                        <wps:spPr bwMode="auto">
                          <a:xfrm>
                            <a:off x="3165475" y="3105150"/>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14" name=""/>
                        <wps:cNvSpPr/>
                        <wps:spPr bwMode="auto">
                          <a:xfrm>
                            <a:off x="2692400" y="3940810"/>
                            <a:ext cx="995045"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混凝沉淀池</w:t>
                              </w:r>
                              <w:r/>
                            </w:p>
                            <w:p>
                              <w:pPr>
                                <w:jc w:val="center"/>
                                <w:rPr>
                                  <w:rFonts w:eastAsia="仿宋_GB2312"/>
                                  <w:szCs w:val="21"/>
                                </w:rPr>
                              </w:pPr>
                              <w:r>
                                <w:rPr>
                                  <w:rFonts w:eastAsia="仿宋_GB2312"/>
                                  <w:szCs w:val="21"/>
                                </w:rPr>
                              </w:r>
                              <w:r/>
                            </w:p>
                          </w:txbxContent>
                        </wps:txbx>
                        <wps:bodyPr upright="1"/>
                      </wps:wsp>
                      <wps:wsp>
                        <wps:cNvPr id="15" name=""/>
                        <wps:cNvSpPr/>
                        <wps:spPr bwMode="auto">
                          <a:xfrm>
                            <a:off x="3156585" y="3652520"/>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16" name=""/>
                        <wps:cNvSpPr/>
                        <wps:spPr bwMode="auto">
                          <a:xfrm>
                            <a:off x="2634615" y="4488180"/>
                            <a:ext cx="1014730"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纤维转盘过滤</w:t>
                              </w:r>
                              <w:r/>
                            </w:p>
                          </w:txbxContent>
                        </wps:txbx>
                        <wps:bodyPr upright="1"/>
                      </wps:wsp>
                      <wps:wsp>
                        <wps:cNvPr id="17" name=""/>
                        <wps:cNvSpPr/>
                        <wps:spPr bwMode="auto">
                          <a:xfrm>
                            <a:off x="3156585" y="4199890"/>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18" name=""/>
                        <wps:cNvSpPr/>
                        <wps:spPr bwMode="auto">
                          <a:xfrm>
                            <a:off x="2547620" y="5043805"/>
                            <a:ext cx="1216025"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中间过渡提升池</w:t>
                              </w:r>
                              <w:r/>
                            </w:p>
                          </w:txbxContent>
                        </wps:txbx>
                        <wps:bodyPr upright="1"/>
                      </wps:wsp>
                      <wps:wsp>
                        <wps:cNvPr id="19" name=""/>
                        <wps:cNvSpPr/>
                        <wps:spPr bwMode="auto">
                          <a:xfrm>
                            <a:off x="3131185" y="4755515"/>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20" name=""/>
                        <wps:cNvSpPr/>
                        <wps:spPr bwMode="auto">
                          <a:xfrm>
                            <a:off x="2672714" y="5591175"/>
                            <a:ext cx="1014730"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臭氧催化氧化</w:t>
                              </w:r>
                              <w:r/>
                            </w:p>
                          </w:txbxContent>
                        </wps:txbx>
                        <wps:bodyPr upright="1"/>
                      </wps:wsp>
                      <wps:wsp>
                        <wps:cNvPr id="21" name=""/>
                        <wps:cNvSpPr/>
                        <wps:spPr bwMode="auto">
                          <a:xfrm>
                            <a:off x="3194685" y="5302885"/>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22" name=""/>
                        <wps:cNvSpPr/>
                        <wps:spPr bwMode="auto">
                          <a:xfrm>
                            <a:off x="2733675" y="6146800"/>
                            <a:ext cx="1986915" cy="267335"/>
                          </a:xfrm>
                          <a:prstGeom prst="rect">
                            <a:avLst/>
                          </a:prstGeom>
                          <a:noFill/>
                          <a:ln w="2362" cap="flat" cmpd="sng">
                            <a:solidFill>
                              <a:srgbClr val="404040"/>
                            </a:solidFill>
                            <a:prstDash val="solid"/>
                            <a:miter/>
                            <a:headEnd type="none" w="med" len="med"/>
                            <a:tailEnd type="none" w="med" len="med"/>
                          </a:ln>
                        </wps:spPr>
                        <wps:txbx>
                          <w:txbxContent>
                            <w:p>
                              <w:pPr>
                                <w:jc w:val="center"/>
                                <w:rPr>
                                  <w:rFonts w:hint="default" w:eastAsia="仿宋_GB2312"/>
                                  <w:color w:val="ff0000"/>
                                  <w:szCs w:val="21"/>
                                  <w:lang w:val="en-US" w:eastAsia="zh-CN"/>
                                </w:rPr>
                              </w:pPr>
                              <w:r>
                                <w:rPr>
                                  <w:rFonts w:hint="eastAsia" w:eastAsia="仿宋_GB2312"/>
                                  <w:color w:val="ff0000"/>
                                  <w:szCs w:val="21"/>
                                  <w:lang w:val="en-US" w:eastAsia="zh-CN"/>
                                </w:rPr>
                                <w:t xml:space="preserve">丹阳鹏鹞后巷污水处理厂排口</w:t>
                              </w:r>
                              <w:r/>
                            </w:p>
                          </w:txbxContent>
                        </wps:txbx>
                        <wps:bodyPr upright="1"/>
                      </wps:wsp>
                      <wps:wsp>
                        <wps:cNvPr id="23" name=""/>
                        <wps:cNvSpPr/>
                        <wps:spPr bwMode="auto">
                          <a:xfrm>
                            <a:off x="3169285" y="5858510"/>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24" name=""/>
                        <wps:cNvSpPr/>
                        <wps:spPr bwMode="auto">
                          <a:xfrm>
                            <a:off x="1000125" y="1118870"/>
                            <a:ext cx="1304290" cy="267335"/>
                          </a:xfrm>
                          <a:prstGeom prst="rect">
                            <a:avLst/>
                          </a:prstGeom>
                          <a:gradFill>
                            <a:gsLst>
                              <a:gs pos="0">
                                <a:srgbClr val="FFFFFF"/>
                              </a:gs>
                              <a:gs pos="100000">
                                <a:srgbClr val="FFFFFF">
                                  <a:gamma val="0"/>
                                  <a:shade val="46275"/>
                                  <a:invGamma val="0"/>
                                </a:srgbClr>
                              </a:gs>
                            </a:gsLst>
                            <a:lin ang="5400000" scaled="1"/>
                          </a:grad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应急池</w:t>
                              </w:r>
                              <w:r/>
                            </w:p>
                          </w:txbxContent>
                        </wps:txbx>
                        <wps:bodyPr upright="1"/>
                      </wps:wsp>
                      <wps:wsp>
                        <wps:cNvPr id="25" name=""/>
                        <wps:cNvSpPr/>
                        <wps:spPr bwMode="auto">
                          <a:xfrm>
                            <a:off x="1489710" y="419735"/>
                            <a:ext cx="635" cy="685800"/>
                          </a:xfrm>
                          <a:prstGeom prst="straightConnector1">
                            <a:avLst/>
                          </a:prstGeom>
                          <a:ln w="9525" cap="flat" cmpd="sng">
                            <a:solidFill>
                              <a:srgbClr val="000000"/>
                            </a:solidFill>
                            <a:prstDash val="solid"/>
                            <a:headEnd type="triangle" w="med" len="med"/>
                            <a:tailEnd type="none" w="med" len="med"/>
                          </a:ln>
                        </wps:spPr>
                        <wps:bodyPr rot="0">
                          <a:prstTxWarp prst="textNoShape">
                            <a:avLst/>
                          </a:prstTxWarp>
                          <a:noAutofit/>
                        </wps:bodyPr>
                      </wps:wsp>
                      <wps:wsp>
                        <wps:cNvPr id="26" name=""/>
                        <wps:cNvSpPr/>
                        <wps:spPr bwMode="auto">
                          <a:xfrm>
                            <a:off x="1911350" y="828675"/>
                            <a:ext cx="635" cy="297815"/>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27" name=""/>
                        <wps:cNvSpPr/>
                        <wps:spPr bwMode="auto">
                          <a:xfrm flipH="1">
                            <a:off x="1911350" y="828675"/>
                            <a:ext cx="784860" cy="6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28" name=""/>
                        <wps:cNvSpPr txBox="1"/>
                        <wps:spPr bwMode="auto">
                          <a:xfrm>
                            <a:off x="1927860" y="639445"/>
                            <a:ext cx="826135" cy="260350"/>
                          </a:xfrm>
                          <a:prstGeom prst="rect">
                            <a:avLst/>
                          </a:prstGeom>
                          <a:solidFill>
                            <a:srgbClr val="FFFFFF">
                              <a:alpha val="0"/>
                            </a:srgbClr>
                          </a:solidFill>
                          <a:ln>
                            <a:noFill/>
                          </a:ln>
                        </wps:spPr>
                        <wps:txbx>
                          <w:txbxContent>
                            <w:p>
                              <w:pPr>
                                <w:rPr>
                                  <w:rFonts w:eastAsia="仿宋_GB2312"/>
                                  <w:szCs w:val="21"/>
                                </w:rPr>
                              </w:pPr>
                              <w:r>
                                <w:rPr>
                                  <w:rFonts w:eastAsia="仿宋_GB2312"/>
                                  <w:szCs w:val="21"/>
                                </w:rPr>
                                <w:t xml:space="preserve">超标废水</w:t>
                              </w:r>
                              <w:r/>
                            </w:p>
                          </w:txbxContent>
                        </wps:txbx>
                        <wps:bodyPr upright="1"/>
                      </wps:wsp>
                      <wps:wsp>
                        <wps:cNvPr id="29" name=""/>
                        <wps:cNvSpPr/>
                        <wps:spPr bwMode="auto">
                          <a:xfrm flipH="1">
                            <a:off x="1932940" y="1878330"/>
                            <a:ext cx="763270" cy="635"/>
                          </a:xfrm>
                          <a:prstGeom prst="straightConnector1">
                            <a:avLst/>
                          </a:prstGeom>
                          <a:ln w="9525" cap="flat" cmpd="sng">
                            <a:solidFill>
                              <a:srgbClr val="0070C0"/>
                            </a:solidFill>
                            <a:prstDash val="dashDot"/>
                            <a:headEnd type="none" w="med" len="med"/>
                            <a:tailEnd type="none" w="med" len="med"/>
                          </a:ln>
                        </wps:spPr>
                        <wps:bodyPr rot="0">
                          <a:prstTxWarp prst="textNoShape">
                            <a:avLst/>
                          </a:prstTxWarp>
                          <a:noAutofit/>
                        </wps:bodyPr>
                      </wps:wsp>
                      <wps:wsp>
                        <wps:cNvPr id="30" name=""/>
                        <wps:cNvSpPr/>
                        <wps:spPr bwMode="auto">
                          <a:xfrm>
                            <a:off x="1933575" y="1878330"/>
                            <a:ext cx="21590" cy="4273550"/>
                          </a:xfrm>
                          <a:prstGeom prst="straightConnector1">
                            <a:avLst/>
                          </a:prstGeom>
                          <a:ln w="9525" cap="flat" cmpd="sng">
                            <a:solidFill>
                              <a:srgbClr val="0070C0"/>
                            </a:solidFill>
                            <a:prstDash val="lgDashDot"/>
                            <a:headEnd type="none" w="med" len="med"/>
                            <a:tailEnd type="triangle" w="med" len="med"/>
                          </a:ln>
                        </wps:spPr>
                        <wps:bodyPr rot="0">
                          <a:prstTxWarp prst="textNoShape">
                            <a:avLst/>
                          </a:prstTxWarp>
                          <a:noAutofit/>
                        </wps:bodyPr>
                      </wps:wsp>
                      <wps:wsp>
                        <wps:cNvPr id="31" name=""/>
                        <wps:cNvSpPr/>
                        <wps:spPr bwMode="auto">
                          <a:xfrm>
                            <a:off x="1466849" y="6151880"/>
                            <a:ext cx="1149350"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污泥浓缩池</w:t>
                              </w:r>
                              <w:r/>
                            </w:p>
                          </w:txbxContent>
                        </wps:txbx>
                        <wps:bodyPr upright="1"/>
                      </wps:wsp>
                      <wps:wsp>
                        <wps:cNvPr id="32" name=""/>
                        <wps:cNvSpPr/>
                        <wps:spPr bwMode="auto">
                          <a:xfrm>
                            <a:off x="2387600" y="3037205"/>
                            <a:ext cx="635" cy="469265"/>
                          </a:xfrm>
                          <a:prstGeom prst="straightConnector1">
                            <a:avLst/>
                          </a:prstGeom>
                          <a:ln w="9525" cap="flat" cmpd="sng">
                            <a:solidFill>
                              <a:srgbClr val="0070C0"/>
                            </a:solidFill>
                            <a:prstDash val="dashDot"/>
                            <a:headEnd type="none" w="med" len="med"/>
                            <a:tailEnd type="none" w="med" len="med"/>
                          </a:ln>
                        </wps:spPr>
                        <wps:bodyPr rot="0">
                          <a:prstTxWarp prst="textNoShape">
                            <a:avLst/>
                          </a:prstTxWarp>
                          <a:noAutofit/>
                        </wps:bodyPr>
                      </wps:wsp>
                      <wps:wsp>
                        <wps:cNvPr id="33" name=""/>
                        <wps:cNvSpPr/>
                        <wps:spPr bwMode="auto">
                          <a:xfrm flipH="1">
                            <a:off x="2387600" y="3011805"/>
                            <a:ext cx="283210" cy="635"/>
                          </a:xfrm>
                          <a:prstGeom prst="straightConnector1">
                            <a:avLst/>
                          </a:prstGeom>
                          <a:ln w="9525" cap="flat" cmpd="sng">
                            <a:solidFill>
                              <a:srgbClr val="0070C0"/>
                            </a:solidFill>
                            <a:prstDash val="dashDot"/>
                            <a:headEnd type="triangle" w="med" len="med"/>
                            <a:tailEnd type="none" w="med" len="med"/>
                          </a:ln>
                        </wps:spPr>
                        <wps:bodyPr rot="0">
                          <a:prstTxWarp prst="textNoShape">
                            <a:avLst/>
                          </a:prstTxWarp>
                          <a:noAutofit/>
                        </wps:bodyPr>
                      </wps:wsp>
                      <wps:wsp>
                        <wps:cNvPr id="34" name=""/>
                        <wps:cNvSpPr/>
                        <wps:spPr bwMode="auto">
                          <a:xfrm flipH="1">
                            <a:off x="1927860" y="3533140"/>
                            <a:ext cx="784860" cy="635"/>
                          </a:xfrm>
                          <a:prstGeom prst="straightConnector1">
                            <a:avLst/>
                          </a:prstGeom>
                          <a:ln w="9525" cap="flat" cmpd="sng">
                            <a:solidFill>
                              <a:srgbClr val="0070C0"/>
                            </a:solidFill>
                            <a:prstDash val="dashDot"/>
                            <a:headEnd type="none" w="med" len="med"/>
                            <a:tailEnd type="triangle" w="med" len="med"/>
                          </a:ln>
                        </wps:spPr>
                        <wps:bodyPr rot="0">
                          <a:prstTxWarp prst="textNoShape">
                            <a:avLst/>
                          </a:prstTxWarp>
                          <a:noAutofit/>
                        </wps:bodyPr>
                      </wps:wsp>
                      <wps:wsp>
                        <wps:cNvPr id="35" name=""/>
                        <wps:cNvSpPr txBox="1"/>
                        <wps:spPr bwMode="auto">
                          <a:xfrm>
                            <a:off x="2154555" y="3158490"/>
                            <a:ext cx="506730" cy="260350"/>
                          </a:xfrm>
                          <a:prstGeom prst="rect">
                            <a:avLst/>
                          </a:prstGeom>
                          <a:solidFill>
                            <a:srgbClr val="FFFFFF">
                              <a:alpha val="0"/>
                            </a:srgbClr>
                          </a:solidFill>
                          <a:ln>
                            <a:noFill/>
                          </a:ln>
                        </wps:spPr>
                        <wps:txbx>
                          <w:txbxContent>
                            <w:p>
                              <w:pPr>
                                <w:rPr>
                                  <w:rFonts w:eastAsia="仿宋_GB2312"/>
                                  <w:b/>
                                  <w:szCs w:val="21"/>
                                </w:rPr>
                              </w:pPr>
                              <w:r>
                                <w:rPr>
                                  <w:rFonts w:eastAsia="仿宋_GB2312"/>
                                  <w:b/>
                                  <w:szCs w:val="21"/>
                                </w:rPr>
                                <w:t xml:space="preserve">污泥</w:t>
                              </w:r>
                              <w:r/>
                            </w:p>
                          </w:txbxContent>
                        </wps:txbx>
                        <wps:bodyPr upright="1"/>
                      </wps:wsp>
                      <wps:wsp>
                        <wps:cNvPr id="36" name=""/>
                        <wps:cNvSpPr/>
                        <wps:spPr bwMode="auto">
                          <a:xfrm flipH="1">
                            <a:off x="1932940" y="4053205"/>
                            <a:ext cx="739775" cy="635"/>
                          </a:xfrm>
                          <a:prstGeom prst="straightConnector1">
                            <a:avLst/>
                          </a:prstGeom>
                          <a:ln w="9525" cap="flat" cmpd="sng">
                            <a:solidFill>
                              <a:srgbClr val="0070C0"/>
                            </a:solidFill>
                            <a:prstDash val="dashDot"/>
                            <a:headEnd type="none" w="med" len="med"/>
                            <a:tailEnd type="triangle" w="med" len="med"/>
                          </a:ln>
                        </wps:spPr>
                        <wps:bodyPr rot="0">
                          <a:prstTxWarp prst="textNoShape">
                            <a:avLst/>
                          </a:prstTxWarp>
                          <a:noAutofit/>
                        </wps:bodyPr>
                      </wps:wsp>
                      <wps:wsp>
                        <wps:cNvPr id="37" name=""/>
                        <wps:cNvSpPr txBox="1"/>
                        <wps:spPr bwMode="auto">
                          <a:xfrm>
                            <a:off x="1694180" y="3352800"/>
                            <a:ext cx="306070" cy="1804035"/>
                          </a:xfrm>
                          <a:prstGeom prst="rect">
                            <a:avLst/>
                          </a:prstGeom>
                          <a:solidFill>
                            <a:srgbClr val="FFFFFF">
                              <a:alpha val="0"/>
                            </a:srgbClr>
                          </a:solidFill>
                          <a:ln>
                            <a:noFill/>
                          </a:ln>
                        </wps:spPr>
                        <wps:txbx>
                          <w:txbxContent>
                            <w:p>
                              <w:pPr>
                                <w:rPr>
                                  <w:rFonts w:eastAsia="仿宋_GB2312"/>
                                  <w:b/>
                                  <w:szCs w:val="21"/>
                                </w:rPr>
                              </w:pPr>
                              <w:r>
                                <w:rPr>
                                  <w:rFonts w:eastAsia="仿宋_GB2312"/>
                                  <w:b/>
                                  <w:szCs w:val="21"/>
                                </w:rPr>
                                <w:t xml:space="preserve">电</w:t>
                              </w:r>
                              <w:r/>
                            </w:p>
                            <w:p>
                              <w:pPr>
                                <w:rPr>
                                  <w:rFonts w:eastAsia="仿宋_GB2312"/>
                                  <w:b/>
                                  <w:szCs w:val="21"/>
                                </w:rPr>
                              </w:pPr>
                              <w:r>
                                <w:rPr>
                                  <w:rFonts w:eastAsia="仿宋_GB2312"/>
                                  <w:b/>
                                  <w:szCs w:val="21"/>
                                </w:rPr>
                                <w:t xml:space="preserve">镀</w:t>
                              </w:r>
                              <w:r/>
                            </w:p>
                            <w:p>
                              <w:pPr>
                                <w:rPr>
                                  <w:rFonts w:eastAsia="仿宋_GB2312"/>
                                  <w:b/>
                                  <w:szCs w:val="21"/>
                                </w:rPr>
                              </w:pPr>
                              <w:r>
                                <w:rPr>
                                  <w:rFonts w:eastAsia="仿宋_GB2312"/>
                                  <w:b/>
                                  <w:szCs w:val="21"/>
                                </w:rPr>
                                <w:t xml:space="preserve">废</w:t>
                              </w:r>
                              <w:r/>
                            </w:p>
                            <w:p>
                              <w:pPr>
                                <w:rPr>
                                  <w:rFonts w:eastAsia="仿宋_GB2312"/>
                                  <w:b/>
                                  <w:szCs w:val="21"/>
                                </w:rPr>
                              </w:pPr>
                              <w:r>
                                <w:rPr>
                                  <w:rFonts w:eastAsia="仿宋_GB2312"/>
                                  <w:b/>
                                  <w:szCs w:val="21"/>
                                </w:rPr>
                                <w:t xml:space="preserve">水处理污泥</w:t>
                              </w:r>
                              <w:r/>
                            </w:p>
                          </w:txbxContent>
                        </wps:txbx>
                        <wps:bodyPr upright="1"/>
                      </wps:wsp>
                      <wps:wsp>
                        <wps:cNvPr id="38" name=""/>
                        <wps:cNvSpPr/>
                        <wps:spPr bwMode="auto">
                          <a:xfrm rot="-5400000">
                            <a:off x="2023745" y="5891530"/>
                            <a:ext cx="257810" cy="252730"/>
                          </a:xfrm>
                          <a:prstGeom prst="curvedConnector3">
                            <a:avLst>
                              <a:gd name="adj1" fmla="val 50000"/>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39" name=""/>
                        <wps:cNvSpPr txBox="1"/>
                        <wps:spPr bwMode="auto">
                          <a:xfrm>
                            <a:off x="2034540" y="5686425"/>
                            <a:ext cx="448310" cy="260350"/>
                          </a:xfrm>
                          <a:prstGeom prst="rect">
                            <a:avLst/>
                          </a:prstGeom>
                          <a:solidFill>
                            <a:srgbClr val="FFFFFF">
                              <a:alpha val="0"/>
                            </a:srgbClr>
                          </a:solidFill>
                          <a:ln>
                            <a:noFill/>
                          </a:ln>
                        </wps:spPr>
                        <wps:txbx>
                          <w:txbxContent>
                            <w:p>
                              <w:pPr>
                                <w:jc w:val="center"/>
                                <w:rPr>
                                  <w:rFonts w:eastAsia="仿宋_GB2312"/>
                                  <w:b/>
                                  <w:szCs w:val="21"/>
                                </w:rPr>
                              </w:pPr>
                              <w:r>
                                <w:rPr>
                                  <w:rFonts w:eastAsia="仿宋_GB2312"/>
                                  <w:b/>
                                  <w:szCs w:val="21"/>
                                </w:rPr>
                                <w:t xml:space="preserve">G、S</w:t>
                              </w:r>
                              <w:r/>
                            </w:p>
                          </w:txbxContent>
                        </wps:txbx>
                        <wps:bodyPr upright="1"/>
                      </wps:wsp>
                      <wps:wsp>
                        <wps:cNvPr id="40" name=""/>
                        <wps:cNvSpPr/>
                        <wps:spPr bwMode="auto">
                          <a:xfrm flipV="1">
                            <a:off x="3522345" y="1626235"/>
                            <a:ext cx="207010" cy="125730"/>
                          </a:xfrm>
                          <a:prstGeom prst="straightConnector1">
                            <a:avLst/>
                          </a:prstGeom>
                          <a:ln w="9525" cap="flat" cmpd="sng">
                            <a:solidFill>
                              <a:srgbClr val="000000"/>
                            </a:solidFill>
                            <a:prstDash val="lgDashDot"/>
                            <a:headEnd type="none" w="med" len="med"/>
                            <a:tailEnd type="triangle" w="med" len="med"/>
                          </a:ln>
                        </wps:spPr>
                        <wps:bodyPr rot="0">
                          <a:prstTxWarp prst="textNoShape">
                            <a:avLst/>
                          </a:prstTxWarp>
                          <a:noAutofit/>
                        </wps:bodyPr>
                      </wps:wsp>
                      <wps:wsp>
                        <wps:cNvPr id="41" name=""/>
                        <wps:cNvSpPr txBox="1"/>
                        <wps:spPr bwMode="auto">
                          <a:xfrm>
                            <a:off x="3729355" y="1468755"/>
                            <a:ext cx="640080" cy="260350"/>
                          </a:xfrm>
                          <a:prstGeom prst="rect">
                            <a:avLst/>
                          </a:prstGeom>
                          <a:solidFill>
                            <a:srgbClr val="FFFFFF">
                              <a:alpha val="0"/>
                            </a:srgbClr>
                          </a:solidFill>
                          <a:ln>
                            <a:noFill/>
                          </a:ln>
                        </wps:spPr>
                        <wps:txbx>
                          <w:txbxContent>
                            <w:p>
                              <w:pPr>
                                <w:jc w:val="center"/>
                                <w:rPr>
                                  <w:rFonts w:eastAsia="仿宋_GB2312"/>
                                  <w:b/>
                                  <w:szCs w:val="21"/>
                                </w:rPr>
                              </w:pPr>
                              <w:r>
                                <w:rPr>
                                  <w:rFonts w:eastAsia="仿宋_GB2312"/>
                                  <w:b/>
                                  <w:szCs w:val="21"/>
                                </w:rPr>
                                <w:t xml:space="preserve">G、N</w:t>
                              </w:r>
                              <w:r/>
                            </w:p>
                          </w:txbxContent>
                        </wps:txbx>
                        <wps:bodyPr upright="1"/>
                      </wps:wsp>
                      <wps:wsp>
                        <wps:cNvPr id="42" name=""/>
                        <wps:cNvSpPr/>
                        <wps:spPr bwMode="auto">
                          <a:xfrm flipV="1">
                            <a:off x="3522345" y="2145030"/>
                            <a:ext cx="207010" cy="125730"/>
                          </a:xfrm>
                          <a:prstGeom prst="straightConnector1">
                            <a:avLst/>
                          </a:prstGeom>
                          <a:ln w="9525" cap="flat" cmpd="sng">
                            <a:solidFill>
                              <a:srgbClr val="000000"/>
                            </a:solidFill>
                            <a:prstDash val="lgDashDot"/>
                            <a:headEnd type="none" w="med" len="med"/>
                            <a:tailEnd type="triangle" w="med" len="med"/>
                          </a:ln>
                        </wps:spPr>
                        <wps:bodyPr rot="0">
                          <a:prstTxWarp prst="textNoShape">
                            <a:avLst/>
                          </a:prstTxWarp>
                          <a:noAutofit/>
                        </wps:bodyPr>
                      </wps:wsp>
                      <wps:wsp>
                        <wps:cNvPr id="43" name=""/>
                        <wps:cNvSpPr txBox="1"/>
                        <wps:spPr bwMode="auto">
                          <a:xfrm>
                            <a:off x="3729355" y="1987550"/>
                            <a:ext cx="640080" cy="260350"/>
                          </a:xfrm>
                          <a:prstGeom prst="rect">
                            <a:avLst/>
                          </a:prstGeom>
                          <a:solidFill>
                            <a:srgbClr val="FFFFFF">
                              <a:alpha val="0"/>
                            </a:srgbClr>
                          </a:solidFill>
                          <a:ln>
                            <a:noFill/>
                          </a:ln>
                        </wps:spPr>
                        <wps:txbx>
                          <w:txbxContent>
                            <w:p>
                              <w:pPr>
                                <w:jc w:val="center"/>
                                <w:rPr>
                                  <w:rFonts w:eastAsia="仿宋_GB2312"/>
                                  <w:b/>
                                  <w:szCs w:val="21"/>
                                </w:rPr>
                              </w:pPr>
                              <w:r>
                                <w:rPr>
                                  <w:rFonts w:eastAsia="仿宋_GB2312"/>
                                  <w:b/>
                                  <w:szCs w:val="21"/>
                                </w:rPr>
                                <w:t xml:space="preserve">G、N</w:t>
                              </w:r>
                              <w:r/>
                            </w:p>
                          </w:txbxContent>
                        </wps:txbx>
                        <wps:bodyPr upright="1"/>
                      </wps:wsp>
                      <wps:wsp>
                        <wps:cNvPr id="44" name=""/>
                        <wps:cNvSpPr/>
                        <wps:spPr bwMode="auto">
                          <a:xfrm flipV="1">
                            <a:off x="3425825" y="2667000"/>
                            <a:ext cx="307975" cy="182245"/>
                          </a:xfrm>
                          <a:prstGeom prst="straightConnector1">
                            <a:avLst/>
                          </a:prstGeom>
                          <a:ln w="9525" cap="flat" cmpd="sng">
                            <a:solidFill>
                              <a:srgbClr val="000000"/>
                            </a:solidFill>
                            <a:prstDash val="lgDashDot"/>
                            <a:headEnd type="none" w="med" len="med"/>
                            <a:tailEnd type="triangle" w="med" len="med"/>
                          </a:ln>
                        </wps:spPr>
                        <wps:bodyPr rot="0">
                          <a:prstTxWarp prst="textNoShape">
                            <a:avLst/>
                          </a:prstTxWarp>
                          <a:noAutofit/>
                        </wps:bodyPr>
                      </wps:wsp>
                      <wps:wsp>
                        <wps:cNvPr id="45" name=""/>
                        <wps:cNvSpPr/>
                        <wps:spPr bwMode="auto">
                          <a:xfrm flipV="1">
                            <a:off x="3414395" y="3785235"/>
                            <a:ext cx="207010" cy="125730"/>
                          </a:xfrm>
                          <a:prstGeom prst="straightConnector1">
                            <a:avLst/>
                          </a:prstGeom>
                          <a:ln w="9525" cap="flat" cmpd="sng">
                            <a:solidFill>
                              <a:srgbClr val="000000"/>
                            </a:solidFill>
                            <a:prstDash val="lgDashDot"/>
                            <a:headEnd type="none" w="med" len="med"/>
                            <a:tailEnd type="triangle" w="med" len="med"/>
                          </a:ln>
                        </wps:spPr>
                        <wps:bodyPr rot="0">
                          <a:prstTxWarp prst="textNoShape">
                            <a:avLst/>
                          </a:prstTxWarp>
                          <a:noAutofit/>
                        </wps:bodyPr>
                      </wps:wsp>
                      <wps:wsp>
                        <wps:cNvPr id="46" name=""/>
                        <wps:cNvSpPr txBox="1"/>
                        <wps:spPr bwMode="auto">
                          <a:xfrm>
                            <a:off x="3621405" y="3627755"/>
                            <a:ext cx="640080" cy="260350"/>
                          </a:xfrm>
                          <a:prstGeom prst="rect">
                            <a:avLst/>
                          </a:prstGeom>
                          <a:solidFill>
                            <a:srgbClr val="FFFFFF">
                              <a:alpha val="0"/>
                            </a:srgbClr>
                          </a:solidFill>
                          <a:ln>
                            <a:noFill/>
                          </a:ln>
                        </wps:spPr>
                        <wps:txbx>
                          <w:txbxContent>
                            <w:p>
                              <w:pPr>
                                <w:jc w:val="center"/>
                                <w:rPr>
                                  <w:rFonts w:eastAsia="仿宋_GB2312"/>
                                  <w:b/>
                                  <w:szCs w:val="21"/>
                                </w:rPr>
                              </w:pPr>
                              <w:r>
                                <w:rPr>
                                  <w:rFonts w:eastAsia="仿宋_GB2312"/>
                                  <w:b/>
                                  <w:szCs w:val="21"/>
                                </w:rPr>
                                <w:t xml:space="preserve">G、N</w:t>
                              </w:r>
                              <w:r/>
                            </w:p>
                          </w:txbxContent>
                        </wps:txbx>
                        <wps:bodyPr upright="1"/>
                      </wps:wsp>
                      <wps:wsp>
                        <wps:cNvPr id="47" name=""/>
                        <wps:cNvSpPr/>
                        <wps:spPr bwMode="auto">
                          <a:xfrm flipV="1">
                            <a:off x="3566795" y="4866005"/>
                            <a:ext cx="207010" cy="125730"/>
                          </a:xfrm>
                          <a:prstGeom prst="straightConnector1">
                            <a:avLst/>
                          </a:prstGeom>
                          <a:ln w="9525" cap="flat" cmpd="sng">
                            <a:solidFill>
                              <a:srgbClr val="000000"/>
                            </a:solidFill>
                            <a:prstDash val="lgDashDot"/>
                            <a:headEnd type="none" w="med" len="med"/>
                            <a:tailEnd type="triangle" w="med" len="med"/>
                          </a:ln>
                        </wps:spPr>
                        <wps:bodyPr rot="0">
                          <a:prstTxWarp prst="textNoShape">
                            <a:avLst/>
                          </a:prstTxWarp>
                          <a:noAutofit/>
                        </wps:bodyPr>
                      </wps:wsp>
                      <wps:wsp>
                        <wps:cNvPr id="48" name=""/>
                        <wps:cNvSpPr txBox="1"/>
                        <wps:spPr bwMode="auto">
                          <a:xfrm>
                            <a:off x="3698240" y="4708525"/>
                            <a:ext cx="487680" cy="260350"/>
                          </a:xfrm>
                          <a:prstGeom prst="rect">
                            <a:avLst/>
                          </a:prstGeom>
                          <a:solidFill>
                            <a:srgbClr val="FFFFFF">
                              <a:alpha val="0"/>
                            </a:srgbClr>
                          </a:solidFill>
                          <a:ln>
                            <a:noFill/>
                          </a:ln>
                        </wps:spPr>
                        <wps:txbx>
                          <w:txbxContent>
                            <w:p>
                              <w:pPr>
                                <w:jc w:val="center"/>
                                <w:rPr>
                                  <w:rFonts w:eastAsia="仿宋_GB2312"/>
                                  <w:b/>
                                  <w:szCs w:val="21"/>
                                </w:rPr>
                              </w:pPr>
                              <w:r>
                                <w:rPr>
                                  <w:rFonts w:eastAsia="仿宋_GB2312"/>
                                  <w:b/>
                                  <w:szCs w:val="21"/>
                                </w:rPr>
                                <w:t xml:space="preserve">N</w:t>
                              </w:r>
                              <w:r/>
                            </w:p>
                          </w:txbxContent>
                        </wps:txbx>
                        <wps:bodyPr upright="1"/>
                      </wps:wsp>
                      <wps:wsp>
                        <wps:cNvPr id="49" name=""/>
                        <wps:cNvSpPr/>
                        <wps:spPr bwMode="auto">
                          <a:xfrm>
                            <a:off x="3169920" y="1541780"/>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50" name=""/>
                        <wps:cNvSpPr txBox="1"/>
                        <wps:spPr bwMode="auto">
                          <a:xfrm>
                            <a:off x="3733800" y="2514600"/>
                            <a:ext cx="640080" cy="260350"/>
                          </a:xfrm>
                          <a:prstGeom prst="rect">
                            <a:avLst/>
                          </a:prstGeom>
                          <a:solidFill>
                            <a:srgbClr val="FFFFFF">
                              <a:alpha val="0"/>
                            </a:srgbClr>
                          </a:solidFill>
                          <a:ln>
                            <a:noFill/>
                          </a:ln>
                        </wps:spPr>
                        <wps:txbx>
                          <w:txbxContent>
                            <w:p>
                              <w:pPr>
                                <w:jc w:val="center"/>
                                <w:rPr>
                                  <w:rFonts w:eastAsia="仿宋_GB2312"/>
                                  <w:b/>
                                  <w:szCs w:val="21"/>
                                </w:rPr>
                              </w:pPr>
                              <w:r>
                                <w:rPr>
                                  <w:rFonts w:eastAsia="仿宋_GB2312"/>
                                  <w:b/>
                                  <w:szCs w:val="21"/>
                                </w:rPr>
                                <w:t xml:space="preserve">G、N</w:t>
                              </w:r>
                              <w:r/>
                            </w:p>
                          </w:txbxContent>
                        </wps:txbx>
                        <wps:bodyPr upright="1"/>
                      </wps:wsp>
                    </wpg:wgp>
                  </a:graphicData>
                </a:graphic>
              </wp:anchor>
            </w:drawing>
          </mc:Choice>
          <mc:Fallback>
            <w:pict>
              <v:group id="group 3" o:spid="_x0000_s0000" style="position:absolute;z-index:251659264;o:allowoverlap:true;o:allowincell:true;mso-position-horizontal-relative:text;margin-left:-2.8pt;mso-position-horizontal:absolute;mso-position-vertical-relative:text;margin-top:38.5pt;mso-position-vertical:absolute;width:471.7pt;height:496.3pt;mso-wrap-distance-left:9.0pt;mso-wrap-distance-top:0.0pt;mso-wrap-distance-right:9.0pt;mso-wrap-distance-bottom:0.0pt;" coordorigin="0,0" coordsize="60807,63982">
                <v:shape id="shape 4" o:spid="_x0000_s4" o:spt="1" type="#_x0000_t1" style="position:absolute;left:9569;top:1619;width:11099;height:2673;visibility:visible;" filled="f" strokecolor="#404040" strokeweight="0.19pt">
                  <v:stroke dashstyle="solid"/>
                  <w10:wrap type="topAndBottom"/>
                  <v:textbox inset="0,0,0,0">
                    <w:txbxContent>
                      <w:p>
                        <w:pPr>
                          <w:jc w:val="center"/>
                          <w:rPr>
                            <w:rFonts w:eastAsia="仿宋_GB2312"/>
                            <w:szCs w:val="21"/>
                          </w:rPr>
                        </w:pPr>
                        <w:r>
                          <w:rPr>
                            <w:rFonts w:eastAsia="仿宋_GB2312"/>
                            <w:szCs w:val="21"/>
                          </w:rPr>
                          <w:t xml:space="preserve">回和云公司</w:t>
                        </w:r>
                        <w:r/>
                      </w:p>
                    </w:txbxContent>
                  </v:textbox>
                </v:shape>
                <v:shape id="shape 5" o:spid="_x0000_s5" o:spt="1" type="#_x0000_t1" style="position:absolute;left:27514;top:1524;width:8559;height:2673;visibility:visible;" filled="f" strokecolor="#404040" strokeweight="0.19pt">
                  <v:stroke dashstyle="solid"/>
                  <v:textbox inset="0,0,0,0">
                    <w:txbxContent>
                      <w:p>
                        <w:pPr>
                          <w:jc w:val="center"/>
                          <w:rPr>
                            <w:rFonts w:eastAsia="仿宋_GB2312"/>
                            <w:szCs w:val="21"/>
                          </w:rPr>
                        </w:pPr>
                        <w:r>
                          <w:rPr>
                            <w:rFonts w:eastAsia="仿宋_GB2312"/>
                            <w:szCs w:val="21"/>
                          </w:rPr>
                          <w:t xml:space="preserve">电镀废水</w:t>
                        </w:r>
                        <w:r/>
                      </w:p>
                    </w:txbxContent>
                  </v:textbox>
                </v:shape>
                <v:shape id="shape 6" o:spid="_x0000_s6" o:spt="1" type="#_x0000_t1" style="position:absolute;left:27178;top:7175;width:9696;height:2673;visibility:visible;" fillcolor="#FFFFFF" strokecolor="#0070C0" strokeweight="1.00pt">
                  <v:stroke dashstyle="solid"/>
                  <v:textbox inset="0,0,0,0">
                    <w:txbxContent>
                      <w:p>
                        <w:pPr>
                          <w:jc w:val="center"/>
                          <w:rPr>
                            <w:rFonts w:eastAsia="仿宋_GB2312"/>
                            <w:szCs w:val="21"/>
                          </w:rPr>
                        </w:pPr>
                        <w:r>
                          <w:rPr>
                            <w:rFonts w:eastAsia="仿宋_GB2312"/>
                            <w:szCs w:val="21"/>
                          </w:rPr>
                          <w:t xml:space="preserve">水质检测池</w:t>
                        </w:r>
                        <w:r/>
                      </w:p>
                    </w:txbxContent>
                  </v:textbox>
                </v:shape>
                <v:shape id="shape 7" o:spid="_x0000_s7" o:spt="32" type="#_x0000_t32" style="position:absolute;left:31902;top:4292;width:6;height:2603;visibility:visible;" filled="f" strokecolor="#000000" strokeweight="0.75pt">
                  <v:stroke dashstyle="solid"/>
                </v:shape>
                <v:shape id="shape 8" o:spid="_x0000_s8" o:spt="202" type="#_x0000_t202" style="position:absolute;left:31267;top:4540;width:8261;height:2603;visibility:visible;" fillcolor="#FFFFFF" stroked="f">
                  <v:fill opacity="100f"/>
                  <v:textbox inset="0,0,0,0">
                    <w:txbxContent>
                      <w:p>
                        <w:pPr>
                          <w:rPr>
                            <w:rFonts w:eastAsia="仿宋_GB2312"/>
                            <w:color w:val="000000" w:themeColor="text1"/>
                            <w:szCs w:val="21"/>
                            <w14:textFill>
                              <w14:solidFill>
                                <w14:schemeClr w14:val="tx1"/>
                              </w14:solidFill>
                            </w14:textFill>
                          </w:rPr>
                        </w:pPr>
                        <w:r>
                          <w:rPr>
                            <w:rFonts w:eastAsia="仿宋_GB2312"/>
                            <w:color w:val="ff0000"/>
                            <w:szCs w:val="21"/>
                          </w:rPr>
                          <w:t xml:space="preserve">3</w:t>
                        </w:r>
                        <w:r>
                          <w:rPr>
                            <w:rFonts w:hint="eastAsia" w:eastAsia="仿宋_GB2312"/>
                            <w:color w:val="ff0000"/>
                            <w:szCs w:val="21"/>
                            <w:lang w:val="en-US" w:eastAsia="zh-CN"/>
                          </w:rPr>
                          <w:t xml:space="preserve">0</w:t>
                        </w:r>
                        <w:r>
                          <w:rPr>
                            <w:rFonts w:eastAsia="仿宋_GB2312"/>
                            <w:color w:val="ff0000"/>
                            <w:szCs w:val="21"/>
                          </w:rPr>
                          <w:t xml:space="preserve">00</w:t>
                        </w:r>
                        <w:r>
                          <w:rPr>
                            <w:rFonts w:eastAsia="仿宋_GB2312"/>
                            <w:color w:val="000000" w:themeColor="text1"/>
                            <w:szCs w:val="21"/>
                            <w14:textFill>
                              <w14:solidFill>
                                <w14:schemeClr w14:val="tx1"/>
                              </w14:solidFill>
                            </w14:textFill>
                          </w:rPr>
                          <w:t xml:space="preserve">t/d</w:t>
                        </w:r>
                        <w:r/>
                      </w:p>
                    </w:txbxContent>
                  </v:textbox>
                </v:shape>
                <v:shape id="shape 9" o:spid="_x0000_s9" o:spt="1" type="#_x0000_t1" style="position:absolute;left:27216;top:12744;width:9112;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调节池</w:t>
                        </w:r>
                        <w:r/>
                      </w:p>
                    </w:txbxContent>
                  </v:textbox>
                </v:shape>
                <v:shape id="shape 10" o:spid="_x0000_s10" o:spt="32" type="#_x0000_t32" style="position:absolute;left:31857;top:9861;width:6;height:2603;visibility:visible;" filled="f" strokecolor="#000000" strokeweight="0.75pt">
                  <v:stroke dashstyle="solid"/>
                </v:shape>
                <v:shape id="shape 11" o:spid="_x0000_s11" o:spt="1" type="#_x0000_t1" style="position:absolute;left:26962;top:17513;width:9912;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混凝沉淀池</w:t>
                        </w:r>
                        <w:r/>
                      </w:p>
                    </w:txbxContent>
                  </v:textbox>
                </v:shape>
                <v:shape id="shape 12" o:spid="_x0000_s12" o:spt="1" type="#_x0000_t1" style="position:absolute;left:25476;top:22987;width:12160;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Fenton+混凝沉淀</w:t>
                        </w:r>
                        <w:r/>
                      </w:p>
                    </w:txbxContent>
                  </v:textbox>
                </v:shape>
                <v:shape id="shape 13" o:spid="_x0000_s13" o:spt="32" type="#_x0000_t32" style="position:absolute;left:31603;top:20104;width:6;height:2603;visibility:visible;" filled="f" strokecolor="#000000" strokeweight="0.75pt">
                  <v:stroke dashstyle="solid"/>
                </v:shape>
                <v:shape id="shape 14" o:spid="_x0000_s14" o:spt="1" type="#_x0000_t1" style="position:absolute;left:26708;top:28543;width:9366;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A</w:t>
                        </w:r>
                        <w:r>
                          <w:rPr>
                            <w:rFonts w:eastAsia="仿宋_GB2312"/>
                            <w:szCs w:val="21"/>
                            <w:vertAlign w:val="superscript"/>
                          </w:rPr>
                          <w:t xml:space="preserve">3</w:t>
                        </w:r>
                        <w:r>
                          <w:rPr>
                            <w:rFonts w:eastAsia="仿宋_GB2312"/>
                            <w:szCs w:val="21"/>
                          </w:rPr>
                          <w:t xml:space="preserve">/O组合池</w:t>
                        </w:r>
                        <w:r/>
                      </w:p>
                    </w:txbxContent>
                  </v:textbox>
                </v:shape>
                <v:shape id="shape 15" o:spid="_x0000_s15" o:spt="32" type="#_x0000_t32" style="position:absolute;left:31349;top:25660;width:6;height:2603;visibility:visible;" filled="f" strokecolor="#000000" strokeweight="0.75pt">
                  <v:stroke dashstyle="solid"/>
                </v:shape>
                <v:shape id="shape 16" o:spid="_x0000_s16" o:spt="1" type="#_x0000_t1" style="position:absolute;left:27178;top:33851;width:9112;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二沉池</w:t>
                        </w:r>
                        <w:r/>
                      </w:p>
                    </w:txbxContent>
                  </v:textbox>
                </v:shape>
                <v:shape id="shape 17" o:spid="_x0000_s17" o:spt="32" type="#_x0000_t32" style="position:absolute;left:31654;top:31051;width:6;height:2603;visibility:visible;" filled="f" strokecolor="#000000" strokeweight="0.75pt">
                  <v:stroke dashstyle="solid"/>
                </v:shape>
                <v:shape id="shape 18" o:spid="_x0000_s18" o:spt="1" type="#_x0000_t1" style="position:absolute;left:26924;top:39408;width:9950;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混凝沉淀池</w:t>
                        </w:r>
                        <w:r/>
                      </w:p>
                      <w:p>
                        <w:pPr>
                          <w:jc w:val="center"/>
                          <w:rPr>
                            <w:rFonts w:eastAsia="仿宋_GB2312"/>
                            <w:szCs w:val="21"/>
                          </w:rPr>
                        </w:pPr>
                        <w:r>
                          <w:rPr>
                            <w:rFonts w:eastAsia="仿宋_GB2312"/>
                            <w:szCs w:val="21"/>
                          </w:rPr>
                        </w:r>
                        <w:r/>
                      </w:p>
                    </w:txbxContent>
                  </v:textbox>
                </v:shape>
                <v:shape id="shape 19" o:spid="_x0000_s19" o:spt="32" type="#_x0000_t32" style="position:absolute;left:31565;top:36525;width:6;height:2603;visibility:visible;" filled="f" strokecolor="#000000" strokeweight="0.75pt">
                  <v:stroke dashstyle="solid"/>
                </v:shape>
                <v:shape id="shape 20" o:spid="_x0000_s20" o:spt="1" type="#_x0000_t1" style="position:absolute;left:26346;top:44881;width:10147;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纤维转盘过滤</w:t>
                        </w:r>
                        <w:r/>
                      </w:p>
                    </w:txbxContent>
                  </v:textbox>
                </v:shape>
                <v:shape id="shape 21" o:spid="_x0000_s21" o:spt="32" type="#_x0000_t32" style="position:absolute;left:31565;top:41998;width:6;height:2603;visibility:visible;" filled="f" strokecolor="#000000" strokeweight="0.75pt">
                  <v:stroke dashstyle="solid"/>
                </v:shape>
                <v:shape id="shape 22" o:spid="_x0000_s22" o:spt="1" type="#_x0000_t1" style="position:absolute;left:25476;top:50438;width:12160;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中间过渡提升池</w:t>
                        </w:r>
                        <w:r/>
                      </w:p>
                    </w:txbxContent>
                  </v:textbox>
                </v:shape>
                <v:shape id="shape 23" o:spid="_x0000_s23" o:spt="32" type="#_x0000_t32" style="position:absolute;left:31311;top:47555;width:6;height:2603;visibility:visible;" filled="f" strokecolor="#000000" strokeweight="0.75pt">
                  <v:stroke dashstyle="solid"/>
                </v:shape>
                <v:shape id="shape 24" o:spid="_x0000_s24" o:spt="1" type="#_x0000_t1" style="position:absolute;left:26727;top:55911;width:10147;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臭氧催化氧化</w:t>
                        </w:r>
                        <w:r/>
                      </w:p>
                    </w:txbxContent>
                  </v:textbox>
                </v:shape>
                <v:shape id="shape 25" o:spid="_x0000_s25" o:spt="32" type="#_x0000_t32" style="position:absolute;left:31946;top:53028;width:6;height:2603;visibility:visible;" filled="f" strokecolor="#000000" strokeweight="0.75pt">
                  <v:stroke dashstyle="solid"/>
                </v:shape>
                <v:shape id="shape 26" o:spid="_x0000_s26" o:spt="1" type="#_x0000_t1" style="position:absolute;left:27336;top:61468;width:19869;height:2673;visibility:visible;" filled="f" strokecolor="#404040" strokeweight="0.19pt">
                  <v:stroke dashstyle="solid"/>
                  <v:textbox inset="0,0,0,0">
                    <w:txbxContent>
                      <w:p>
                        <w:pPr>
                          <w:jc w:val="center"/>
                          <w:rPr>
                            <w:rFonts w:hint="default" w:eastAsia="仿宋_GB2312"/>
                            <w:color w:val="ff0000"/>
                            <w:szCs w:val="21"/>
                            <w:lang w:val="en-US" w:eastAsia="zh-CN"/>
                          </w:rPr>
                        </w:pPr>
                        <w:r>
                          <w:rPr>
                            <w:rFonts w:hint="eastAsia" w:eastAsia="仿宋_GB2312"/>
                            <w:color w:val="ff0000"/>
                            <w:szCs w:val="21"/>
                            <w:lang w:val="en-US" w:eastAsia="zh-CN"/>
                          </w:rPr>
                          <w:t xml:space="preserve">丹阳鹏鹞后巷污水处理厂排口</w:t>
                        </w:r>
                        <w:r/>
                      </w:p>
                    </w:txbxContent>
                  </v:textbox>
                </v:shape>
                <v:shape id="shape 27" o:spid="_x0000_s27" o:spt="32" type="#_x0000_t32" style="position:absolute;left:31692;top:58585;width:6;height:2603;visibility:visible;" filled="f" strokecolor="#000000" strokeweight="0.75pt">
                  <v:stroke dashstyle="solid"/>
                </v:shape>
                <v:shape id="shape 28" o:spid="_x0000_s28" o:spt="1" type="#_x0000_t1" style="position:absolute;left:10001;top:11188;width:13042;height:2673;visibility:visible;" fillcolor="#FFFFFF" strokecolor="#0070C0" strokeweight="1.00pt">
                  <v:stroke dashstyle="solid"/>
                  <v:textbox inset="0,0,0,0">
                    <w:txbxContent>
                      <w:p>
                        <w:pPr>
                          <w:jc w:val="center"/>
                          <w:rPr>
                            <w:rFonts w:eastAsia="仿宋_GB2312"/>
                            <w:szCs w:val="21"/>
                          </w:rPr>
                        </w:pPr>
                        <w:r>
                          <w:rPr>
                            <w:rFonts w:eastAsia="仿宋_GB2312"/>
                            <w:szCs w:val="21"/>
                          </w:rPr>
                          <w:t xml:space="preserve">应急池</w:t>
                        </w:r>
                        <w:r/>
                      </w:p>
                    </w:txbxContent>
                  </v:textbox>
                </v:shape>
                <v:shape id="shape 29" o:spid="_x0000_s29" o:spt="32" type="#_x0000_t32" style="position:absolute;left:14897;top:4197;width:6;height:6858;visibility:visible;" filled="f" strokecolor="#000000" strokeweight="0.75pt">
                  <v:stroke dashstyle="solid"/>
                </v:shape>
                <v:shape id="shape 30" o:spid="_x0000_s30" o:spt="32" type="#_x0000_t32" style="position:absolute;left:19113;top:8286;width:6;height:2978;visibility:visible;" filled="f" strokecolor="#000000" strokeweight="0.75pt">
                  <v:stroke dashstyle="solid"/>
                </v:shape>
                <v:shape id="shape 31" o:spid="_x0000_s31" o:spt="32" type="#_x0000_t32" style="position:absolute;left:19113;top:8286;width:7848;height:6;flip:x;visibility:visible;" filled="f" strokecolor="#000000" strokeweight="0.75pt">
                  <v:stroke dashstyle="solid"/>
                </v:shape>
                <v:shape id="shape 32" o:spid="_x0000_s32" o:spt="202" type="#_x0000_t202" style="position:absolute;left:19278;top:6394;width:8261;height:2603;visibility:visible;" fillcolor="#FFFFFF" stroked="f">
                  <v:fill opacity="100f"/>
                  <v:textbox inset="0,0,0,0">
                    <w:txbxContent>
                      <w:p>
                        <w:pPr>
                          <w:rPr>
                            <w:rFonts w:eastAsia="仿宋_GB2312"/>
                            <w:szCs w:val="21"/>
                          </w:rPr>
                        </w:pPr>
                        <w:r>
                          <w:rPr>
                            <w:rFonts w:eastAsia="仿宋_GB2312"/>
                            <w:szCs w:val="21"/>
                          </w:rPr>
                          <w:t xml:space="preserve">超标废水</w:t>
                        </w:r>
                        <w:r/>
                      </w:p>
                    </w:txbxContent>
                  </v:textbox>
                </v:shape>
                <v:shape id="shape 33" o:spid="_x0000_s33" o:spt="32" type="#_x0000_t32" style="position:absolute;left:19329;top:18783;width:7632;height:6;flip:x;visibility:visible;" filled="f" strokecolor="#0070C0" strokeweight="0.75pt">
                  <v:stroke dashstyle="dashdot"/>
                </v:shape>
                <v:shape id="shape 34" o:spid="_x0000_s34" o:spt="32" type="#_x0000_t32" style="position:absolute;left:19335;top:18783;width:215;height:42735;visibility:visible;" filled="f" strokecolor="#0070C0" strokeweight="0.75pt">
                  <v:stroke dashstyle="longdashdot"/>
                </v:shape>
                <v:shape id="shape 35" o:spid="_x0000_s35" o:spt="1" type="#_x0000_t1" style="position:absolute;left:14668;top:61518;width:11493;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污泥浓缩池</w:t>
                        </w:r>
                        <w:r/>
                      </w:p>
                    </w:txbxContent>
                  </v:textbox>
                </v:shape>
                <v:shape id="shape 36" o:spid="_x0000_s36" o:spt="32" type="#_x0000_t32" style="position:absolute;left:23876;top:30372;width:6;height:4692;visibility:visible;" filled="f" strokecolor="#0070C0" strokeweight="0.75pt">
                  <v:stroke dashstyle="dashdot"/>
                </v:shape>
                <v:shape id="shape 37" o:spid="_x0000_s37" o:spt="32" type="#_x0000_t32" style="position:absolute;left:23876;top:30118;width:2832;height:6;flip:x;visibility:visible;" filled="f" strokecolor="#0070C0" strokeweight="0.75pt">
                  <v:stroke dashstyle="dashdot"/>
                </v:shape>
                <v:shape id="shape 38" o:spid="_x0000_s38" o:spt="32" type="#_x0000_t32" style="position:absolute;left:19278;top:35331;width:7848;height:6;flip:x;visibility:visible;" filled="f" strokecolor="#0070C0" strokeweight="0.75pt">
                  <v:stroke dashstyle="dashdot"/>
                </v:shape>
                <v:shape id="shape 39" o:spid="_x0000_s39" o:spt="202" type="#_x0000_t202" style="position:absolute;left:21545;top:31584;width:5067;height:2603;visibility:visible;" fillcolor="#FFFFFF" stroked="f">
                  <v:fill opacity="100f"/>
                  <v:textbox inset="0,0,0,0">
                    <w:txbxContent>
                      <w:p>
                        <w:pPr>
                          <w:rPr>
                            <w:rFonts w:eastAsia="仿宋_GB2312"/>
                            <w:b/>
                            <w:szCs w:val="21"/>
                          </w:rPr>
                        </w:pPr>
                        <w:r>
                          <w:rPr>
                            <w:rFonts w:eastAsia="仿宋_GB2312"/>
                            <w:b/>
                            <w:szCs w:val="21"/>
                          </w:rPr>
                          <w:t xml:space="preserve">污泥</w:t>
                        </w:r>
                        <w:r/>
                      </w:p>
                    </w:txbxContent>
                  </v:textbox>
                </v:shape>
                <v:shape id="shape 40" o:spid="_x0000_s40" o:spt="32" type="#_x0000_t32" style="position:absolute;left:19329;top:40532;width:7397;height:6;flip:x;visibility:visible;" filled="f" strokecolor="#0070C0" strokeweight="0.75pt">
                  <v:stroke dashstyle="dashdot"/>
                </v:shape>
                <v:shape id="shape 41" o:spid="_x0000_s41" o:spt="202" type="#_x0000_t202" style="position:absolute;left:16941;top:33528;width:3060;height:18040;visibility:visible;" fillcolor="#FFFFFF" stroked="f">
                  <v:fill opacity="100f"/>
                  <v:textbox inset="0,0,0,0">
                    <w:txbxContent>
                      <w:p>
                        <w:pPr>
                          <w:rPr>
                            <w:rFonts w:eastAsia="仿宋_GB2312"/>
                            <w:b/>
                            <w:szCs w:val="21"/>
                          </w:rPr>
                        </w:pPr>
                        <w:r>
                          <w:rPr>
                            <w:rFonts w:eastAsia="仿宋_GB2312"/>
                            <w:b/>
                            <w:szCs w:val="21"/>
                          </w:rPr>
                          <w:t xml:space="preserve">电</w:t>
                        </w:r>
                        <w:r/>
                      </w:p>
                      <w:p>
                        <w:pPr>
                          <w:rPr>
                            <w:rFonts w:eastAsia="仿宋_GB2312"/>
                            <w:b/>
                            <w:szCs w:val="21"/>
                          </w:rPr>
                        </w:pPr>
                        <w:r>
                          <w:rPr>
                            <w:rFonts w:eastAsia="仿宋_GB2312"/>
                            <w:b/>
                            <w:szCs w:val="21"/>
                          </w:rPr>
                          <w:t xml:space="preserve">镀</w:t>
                        </w:r>
                        <w:r/>
                      </w:p>
                      <w:p>
                        <w:pPr>
                          <w:rPr>
                            <w:rFonts w:eastAsia="仿宋_GB2312"/>
                            <w:b/>
                            <w:szCs w:val="21"/>
                          </w:rPr>
                        </w:pPr>
                        <w:r>
                          <w:rPr>
                            <w:rFonts w:eastAsia="仿宋_GB2312"/>
                            <w:b/>
                            <w:szCs w:val="21"/>
                          </w:rPr>
                          <w:t xml:space="preserve">废</w:t>
                        </w:r>
                        <w:r/>
                      </w:p>
                      <w:p>
                        <w:pPr>
                          <w:rPr>
                            <w:rFonts w:eastAsia="仿宋_GB2312"/>
                            <w:b/>
                            <w:szCs w:val="21"/>
                          </w:rPr>
                        </w:pPr>
                        <w:r>
                          <w:rPr>
                            <w:rFonts w:eastAsia="仿宋_GB2312"/>
                            <w:b/>
                            <w:szCs w:val="21"/>
                          </w:rPr>
                          <w:t xml:space="preserve">水处理污泥</w:t>
                        </w:r>
                        <w:r/>
                      </w:p>
                    </w:txbxContent>
                  </v:textbox>
                </v:shape>
                <v:shape id="shape 42" o:spid="_x0000_s42" o:spt="38" type="#_x0000_t38" style="position:absolute;left:20237;top:58915;width:2578;height:2527;rotation:-90;visibility:visible;" filled="f" strokecolor="#000000" strokeweight="0.75pt">
                  <v:stroke dashstyle="solid"/>
                </v:shape>
                <v:shape id="shape 43" o:spid="_x0000_s43" o:spt="202" type="#_x0000_t202" style="position:absolute;left:20345;top:56864;width:4483;height:2603;visibility:visible;" fillcolor="#FFFFFF" stroked="f">
                  <v:fill opacity="100f"/>
                  <v:textbox inset="0,0,0,0">
                    <w:txbxContent>
                      <w:p>
                        <w:pPr>
                          <w:jc w:val="center"/>
                          <w:rPr>
                            <w:rFonts w:eastAsia="仿宋_GB2312"/>
                            <w:b/>
                            <w:szCs w:val="21"/>
                          </w:rPr>
                        </w:pPr>
                        <w:r>
                          <w:rPr>
                            <w:rFonts w:eastAsia="仿宋_GB2312"/>
                            <w:b/>
                            <w:szCs w:val="21"/>
                          </w:rPr>
                          <w:t xml:space="preserve">G、S</w:t>
                        </w:r>
                        <w:r/>
                      </w:p>
                    </w:txbxContent>
                  </v:textbox>
                </v:shape>
                <v:shape id="shape 44" o:spid="_x0000_s44" o:spt="32" type="#_x0000_t32" style="position:absolute;left:35223;top:16262;width:2070;height:1257;flip:y;visibility:visible;" filled="f" strokecolor="#000000" strokeweight="0.75pt">
                  <v:stroke dashstyle="longdashdot"/>
                </v:shape>
                <v:shape id="shape 45" o:spid="_x0000_s45" o:spt="202" type="#_x0000_t202" style="position:absolute;left:37293;top:14687;width:6400;height:2603;visibility:visible;" fillcolor="#FFFFFF" stroked="f">
                  <v:fill opacity="100f"/>
                  <v:textbox inset="0,0,0,0">
                    <w:txbxContent>
                      <w:p>
                        <w:pPr>
                          <w:jc w:val="center"/>
                          <w:rPr>
                            <w:rFonts w:eastAsia="仿宋_GB2312"/>
                            <w:b/>
                            <w:szCs w:val="21"/>
                          </w:rPr>
                        </w:pPr>
                        <w:r>
                          <w:rPr>
                            <w:rFonts w:eastAsia="仿宋_GB2312"/>
                            <w:b/>
                            <w:szCs w:val="21"/>
                          </w:rPr>
                          <w:t xml:space="preserve">G、N</w:t>
                        </w:r>
                        <w:r/>
                      </w:p>
                    </w:txbxContent>
                  </v:textbox>
                </v:shape>
                <v:shape id="shape 46" o:spid="_x0000_s46" o:spt="32" type="#_x0000_t32" style="position:absolute;left:35223;top:21450;width:2070;height:1257;flip:y;visibility:visible;" filled="f" strokecolor="#000000" strokeweight="0.75pt">
                  <v:stroke dashstyle="longdashdot"/>
                </v:shape>
                <v:shape id="shape 47" o:spid="_x0000_s47" o:spt="202" type="#_x0000_t202" style="position:absolute;left:37293;top:19875;width:6400;height:2603;visibility:visible;" fillcolor="#FFFFFF" stroked="f">
                  <v:fill opacity="100f"/>
                  <v:textbox inset="0,0,0,0">
                    <w:txbxContent>
                      <w:p>
                        <w:pPr>
                          <w:jc w:val="center"/>
                          <w:rPr>
                            <w:rFonts w:eastAsia="仿宋_GB2312"/>
                            <w:b/>
                            <w:szCs w:val="21"/>
                          </w:rPr>
                        </w:pPr>
                        <w:r>
                          <w:rPr>
                            <w:rFonts w:eastAsia="仿宋_GB2312"/>
                            <w:b/>
                            <w:szCs w:val="21"/>
                          </w:rPr>
                          <w:t xml:space="preserve">G、N</w:t>
                        </w:r>
                        <w:r/>
                      </w:p>
                    </w:txbxContent>
                  </v:textbox>
                </v:shape>
                <v:shape id="shape 48" o:spid="_x0000_s48" o:spt="32" type="#_x0000_t32" style="position:absolute;left:34258;top:26670;width:3079;height:1822;flip:y;visibility:visible;" filled="f" strokecolor="#000000" strokeweight="0.75pt">
                  <v:stroke dashstyle="longdashdot"/>
                </v:shape>
                <v:shape id="shape 49" o:spid="_x0000_s49" o:spt="32" type="#_x0000_t32" style="position:absolute;left:34143;top:37852;width:2070;height:1257;flip:y;visibility:visible;" filled="f" strokecolor="#000000" strokeweight="0.75pt">
                  <v:stroke dashstyle="longdashdot"/>
                </v:shape>
                <v:shape id="shape 50" o:spid="_x0000_s50" o:spt="202" type="#_x0000_t202" style="position:absolute;left:36214;top:36277;width:6400;height:2603;visibility:visible;" fillcolor="#FFFFFF" stroked="f">
                  <v:fill opacity="100f"/>
                  <v:textbox inset="0,0,0,0">
                    <w:txbxContent>
                      <w:p>
                        <w:pPr>
                          <w:jc w:val="center"/>
                          <w:rPr>
                            <w:rFonts w:eastAsia="仿宋_GB2312"/>
                            <w:b/>
                            <w:szCs w:val="21"/>
                          </w:rPr>
                        </w:pPr>
                        <w:r>
                          <w:rPr>
                            <w:rFonts w:eastAsia="仿宋_GB2312"/>
                            <w:b/>
                            <w:szCs w:val="21"/>
                          </w:rPr>
                          <w:t xml:space="preserve">G、N</w:t>
                        </w:r>
                        <w:r/>
                      </w:p>
                    </w:txbxContent>
                  </v:textbox>
                </v:shape>
                <v:shape id="shape 51" o:spid="_x0000_s51" o:spt="32" type="#_x0000_t32" style="position:absolute;left:35667;top:48660;width:2070;height:1257;flip:y;visibility:visible;" filled="f" strokecolor="#000000" strokeweight="0.75pt">
                  <v:stroke dashstyle="longdashdot"/>
                </v:shape>
                <v:shape id="shape 52" o:spid="_x0000_s52" o:spt="202" type="#_x0000_t202" style="position:absolute;left:36982;top:47085;width:4876;height:2603;visibility:visible;" fillcolor="#FFFFFF" stroked="f">
                  <v:fill opacity="100f"/>
                  <v:textbox inset="0,0,0,0">
                    <w:txbxContent>
                      <w:p>
                        <w:pPr>
                          <w:jc w:val="center"/>
                          <w:rPr>
                            <w:rFonts w:eastAsia="仿宋_GB2312"/>
                            <w:b/>
                            <w:szCs w:val="21"/>
                          </w:rPr>
                        </w:pPr>
                        <w:r>
                          <w:rPr>
                            <w:rFonts w:eastAsia="仿宋_GB2312"/>
                            <w:b/>
                            <w:szCs w:val="21"/>
                          </w:rPr>
                          <w:t xml:space="preserve">N</w:t>
                        </w:r>
                        <w:r/>
                      </w:p>
                    </w:txbxContent>
                  </v:textbox>
                </v:shape>
                <v:shape id="shape 53" o:spid="_x0000_s53" o:spt="32" type="#_x0000_t32" style="position:absolute;left:31699;top:15417;width:6;height:2603;visibility:visible;" filled="f" strokecolor="#000000" strokeweight="0.75pt">
                  <v:stroke dashstyle="solid"/>
                </v:shape>
                <v:shape id="shape 54" o:spid="_x0000_s54" o:spt="202" type="#_x0000_t202" style="position:absolute;left:37338;top:25146;width:6400;height:2603;visibility:visible;" fillcolor="#FFFFFF" stroked="f">
                  <v:fill opacity="100f"/>
                  <v:textbox inset="0,0,0,0">
                    <w:txbxContent>
                      <w:p>
                        <w:pPr>
                          <w:jc w:val="center"/>
                          <w:rPr>
                            <w:rFonts w:eastAsia="仿宋_GB2312"/>
                            <w:b/>
                            <w:szCs w:val="21"/>
                          </w:rPr>
                        </w:pPr>
                        <w:r>
                          <w:rPr>
                            <w:rFonts w:eastAsia="仿宋_GB2312"/>
                            <w:b/>
                            <w:szCs w:val="21"/>
                          </w:rPr>
                          <w:t xml:space="preserve">G、N</w:t>
                        </w:r>
                        <w:r/>
                      </w:p>
                    </w:txbxContent>
                  </v:textbox>
                </v:shape>
              </v:group>
            </w:pict>
          </mc:Fallback>
        </mc:AlternateContent>
      </w:r>
      <w:r>
        <w:rPr>
          <w:rFonts w:hint="eastAsia" w:ascii="宋体" w:hAnsi="宋体" w:cs="宋体"/>
          <w:color w:val="000000" w:themeColor="text1"/>
          <w:sz w:val="22"/>
          <w:szCs w:val="22"/>
          <w:highlight w:val="white"/>
          <w14:textFill>
            <w14:solidFill>
              <w14:schemeClr w14:val="tx1"/>
            </w14:solidFill>
          </w14:textFill>
        </w:rPr>
        <w:t xml:space="preserve">（三）项目工艺</w:t>
      </w:r>
      <w:r/>
    </w:p>
    <w:p>
      <w:pPr>
        <w:ind w:firstLine="440"/>
        <w:spacing w:line="440" w:lineRule="exact"/>
        <w:rPr>
          <w:rFonts w:hint="eastAsia" w:ascii="宋体" w:hAnsi="宋体" w:eastAsia="宋体" w:cs="宋体"/>
          <w:color w:val="000000" w:themeColor="text1"/>
          <w:sz w:val="22"/>
          <w:szCs w:val="22"/>
          <w:highlight w:val="white"/>
          <w14:textFill>
            <w14:solidFill>
              <w14:schemeClr w14:val="tx1"/>
            </w14:solidFill>
          </w14:textFill>
        </w:rPr>
      </w:pPr>
      <w:r>
        <w:rPr>
          <w:rFonts w:hint="eastAsia" w:ascii="宋体" w:hAnsi="宋体" w:eastAsia="宋体" w:cs="宋体"/>
          <w:color w:val="000000" w:themeColor="text1"/>
          <w:sz w:val="22"/>
          <w:szCs w:val="22"/>
          <w:highlight w:val="white"/>
          <w:lang w:eastAsia="zh-CN"/>
          <w14:textFill>
            <w14:solidFill>
              <w14:schemeClr w14:val="tx1"/>
            </w14:solidFill>
          </w14:textFill>
        </w:rPr>
        <w:t xml:space="preserve">（四）项目构（建）筑物清单</w:t>
      </w:r>
      <w:r/>
    </w:p>
    <w:tbl>
      <w:tblPr>
        <w:tblStyle w:val="880"/>
        <w:tblpPr w:horzAnchor="page" w:tblpX="1198" w:vertAnchor="text" w:tblpY="462" w:leftFromText="180" w:topFromText="0" w:rightFromText="180" w:bottomFromText="0"/>
        <w:tblW w:w="9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980"/>
        <w:gridCol w:w="3730"/>
        <w:gridCol w:w="1070"/>
        <w:gridCol w:w="1150"/>
        <w:gridCol w:w="1040"/>
      </w:tblGrid>
      <w:tr>
        <w:trPr>
          <w:trHeight w:val="227"/>
        </w:trPr>
        <w:tc>
          <w:tcPr>
            <w:tcW w:w="850" w:type="dxa"/>
            <w:vAlign w:val="top"/>
            <w:textDirection w:val="lrTb"/>
            <w:noWrap w:val="false"/>
          </w:tcPr>
          <w:p>
            <w:pPr>
              <w:pStyle w:val="1221"/>
              <w:ind w:left="0" w:firstLine="0"/>
              <w:jc w:val="center"/>
              <w:spacing w:before="67" w:line="222"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序号</w:t>
            </w:r>
            <w:r/>
          </w:p>
        </w:tc>
        <w:tc>
          <w:tcPr>
            <w:tcW w:w="1980" w:type="dxa"/>
            <w:vAlign w:val="top"/>
            <w:textDirection w:val="lrTb"/>
            <w:noWrap w:val="false"/>
          </w:tcPr>
          <w:p>
            <w:pPr>
              <w:pStyle w:val="1221"/>
              <w:ind w:left="0" w:firstLine="0"/>
              <w:jc w:val="center"/>
              <w:spacing w:before="68" w:line="221"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主要建、构筑物</w:t>
            </w:r>
            <w:r/>
          </w:p>
        </w:tc>
        <w:tc>
          <w:tcPr>
            <w:tcW w:w="3730" w:type="dxa"/>
            <w:vAlign w:val="top"/>
            <w:textDirection w:val="lrTb"/>
            <w:noWrap w:val="false"/>
          </w:tcPr>
          <w:p>
            <w:pPr>
              <w:pStyle w:val="1221"/>
              <w:ind w:left="0" w:firstLine="0"/>
              <w:jc w:val="center"/>
              <w:spacing w:before="67" w:line="220"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主要尺寸</w:t>
            </w:r>
            <w:r/>
          </w:p>
        </w:tc>
        <w:tc>
          <w:tcPr>
            <w:tcW w:w="1070" w:type="dxa"/>
            <w:vAlign w:val="top"/>
            <w:textDirection w:val="lrTb"/>
            <w:noWrap w:val="false"/>
          </w:tcPr>
          <w:p>
            <w:pPr>
              <w:pStyle w:val="1221"/>
              <w:ind w:left="0" w:firstLine="0"/>
              <w:jc w:val="center"/>
              <w:spacing w:before="67" w:line="221"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数量</w:t>
            </w:r>
            <w:r/>
          </w:p>
        </w:tc>
        <w:tc>
          <w:tcPr>
            <w:tcW w:w="1150" w:type="dxa"/>
            <w:vAlign w:val="top"/>
            <w:textDirection w:val="lrTb"/>
            <w:noWrap w:val="false"/>
          </w:tcPr>
          <w:p>
            <w:pPr>
              <w:pStyle w:val="1221"/>
              <w:ind w:left="0" w:firstLine="0"/>
              <w:jc w:val="center"/>
              <w:spacing w:before="68" w:line="221"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结构</w:t>
            </w:r>
            <w:r/>
          </w:p>
        </w:tc>
        <w:tc>
          <w:tcPr>
            <w:tcW w:w="1040" w:type="dxa"/>
            <w:vAlign w:val="top"/>
            <w:textDirection w:val="lrTb"/>
            <w:noWrap w:val="false"/>
          </w:tcPr>
          <w:p>
            <w:pPr>
              <w:pStyle w:val="1221"/>
              <w:ind w:left="0" w:firstLine="0"/>
              <w:jc w:val="center"/>
              <w:spacing w:before="67" w:line="222"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备注</w:t>
            </w:r>
            <w:r/>
          </w:p>
        </w:tc>
      </w:tr>
      <w:tr>
        <w:trPr>
          <w:trHeight w:val="469"/>
        </w:trPr>
        <w:tc>
          <w:tcPr>
            <w:gridSpan w:val="6"/>
            <w:tcW w:w="982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3000t/d电镀</w:t>
            </w:r>
            <w:r>
              <w:rPr>
                <w:rFonts w:hint="eastAsia" w:ascii="宋体" w:hAnsi="宋体" w:eastAsia="宋体" w:cs="宋体"/>
                <w:spacing w:val="0"/>
                <w:sz w:val="22"/>
                <w:szCs w:val="22"/>
                <w:lang w:eastAsia="zh-CN"/>
              </w:rPr>
              <w:t xml:space="preserve">废</w:t>
            </w:r>
            <w:r>
              <w:rPr>
                <w:rFonts w:hint="eastAsia" w:ascii="宋体" w:hAnsi="宋体" w:eastAsia="宋体" w:cs="宋体"/>
                <w:spacing w:val="0"/>
                <w:sz w:val="22"/>
                <w:szCs w:val="22"/>
              </w:rPr>
              <w:t xml:space="preserve">水处理系统</w:t>
            </w:r>
            <w:r/>
          </w:p>
        </w:tc>
      </w:tr>
      <w:tr>
        <w:trPr>
          <w:trHeight w:val="227"/>
        </w:trPr>
        <w:tc>
          <w:tcPr>
            <w:tcW w:w="850" w:type="dxa"/>
            <w:vAlign w:val="center"/>
            <w:textDirection w:val="lrTb"/>
            <w:noWrap w:val="false"/>
          </w:tcPr>
          <w:p>
            <w:pPr>
              <w:ind w:left="0" w:firstLine="0"/>
              <w:jc w:val="center"/>
              <w:spacing w:before="100" w:line="187"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980" w:type="dxa"/>
            <w:vAlign w:val="center"/>
            <w:textDirection w:val="lrTb"/>
            <w:noWrap w:val="false"/>
          </w:tcPr>
          <w:p>
            <w:pPr>
              <w:pStyle w:val="1221"/>
              <w:ind w:left="0" w:firstLine="0"/>
              <w:jc w:val="both"/>
              <w:spacing w:before="62" w:line="221"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调节池</w:t>
            </w:r>
            <w:r/>
          </w:p>
        </w:tc>
        <w:tc>
          <w:tcPr>
            <w:tcW w:w="3730" w:type="dxa"/>
            <w:vAlign w:val="center"/>
            <w:textDirection w:val="lrTb"/>
            <w:noWrap w:val="false"/>
          </w:tcPr>
          <w:p>
            <w:pPr>
              <w:ind w:left="0" w:firstLine="0"/>
              <w:jc w:val="both"/>
              <w:spacing w:before="100" w:line="187" w:lineRule="auto"/>
              <w:tabs>
                <w:tab w:val="left" w:pos="282" w:leader="none"/>
              </w:tabs>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30.0m×17.0m×5.5m</w:t>
            </w:r>
            <w:r/>
          </w:p>
        </w:tc>
        <w:tc>
          <w:tcPr>
            <w:tcW w:w="1070" w:type="dxa"/>
            <w:vAlign w:val="top"/>
            <w:textDirection w:val="lrTb"/>
            <w:noWrap w:val="false"/>
          </w:tcPr>
          <w:p>
            <w:pPr>
              <w:ind w:left="0" w:firstLine="0"/>
              <w:jc w:val="center"/>
              <w:spacing w:before="100" w:line="187"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pStyle w:val="1221"/>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ind w:left="0" w:firstLine="0"/>
              <w:jc w:val="center"/>
              <w:spacing w:before="110" w:line="187"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w:t>
            </w:r>
            <w:r/>
          </w:p>
        </w:tc>
        <w:tc>
          <w:tcPr>
            <w:tcW w:w="1980" w:type="dxa"/>
            <w:vAlign w:val="center"/>
            <w:textDirection w:val="lrTb"/>
            <w:noWrap w:val="false"/>
          </w:tcPr>
          <w:p>
            <w:pPr>
              <w:pStyle w:val="1221"/>
              <w:ind w:left="0" w:firstLine="0"/>
              <w:jc w:val="both"/>
              <w:spacing w:before="71"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应急池</w:t>
            </w:r>
            <w:r/>
          </w:p>
        </w:tc>
        <w:tc>
          <w:tcPr>
            <w:tcW w:w="3730" w:type="dxa"/>
            <w:vAlign w:val="center"/>
            <w:textDirection w:val="lrTb"/>
            <w:noWrap w:val="false"/>
          </w:tcPr>
          <w:p>
            <w:pPr>
              <w:ind w:left="0" w:firstLine="0"/>
              <w:jc w:val="both"/>
              <w:spacing w:before="110" w:line="187" w:lineRule="auto"/>
              <w:tabs>
                <w:tab w:val="left" w:pos="357" w:leader="none"/>
              </w:tabs>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30.0m×8.0m×5.5m</w:t>
            </w:r>
            <w:r/>
          </w:p>
        </w:tc>
        <w:tc>
          <w:tcPr>
            <w:tcW w:w="1070" w:type="dxa"/>
            <w:vAlign w:val="top"/>
            <w:textDirection w:val="lrTb"/>
            <w:noWrap w:val="false"/>
          </w:tcPr>
          <w:p>
            <w:pPr>
              <w:ind w:left="0" w:firstLine="0"/>
              <w:jc w:val="center"/>
              <w:spacing w:before="110" w:line="187"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pStyle w:val="1221"/>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ind w:left="0" w:firstLine="0"/>
              <w:jc w:val="center"/>
              <w:spacing w:before="110" w:line="187"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3</w:t>
            </w:r>
            <w:r/>
          </w:p>
        </w:tc>
        <w:tc>
          <w:tcPr>
            <w:tcW w:w="1980" w:type="dxa"/>
            <w:vAlign w:val="center"/>
            <w:textDirection w:val="lrTb"/>
            <w:noWrap w:val="false"/>
          </w:tcPr>
          <w:p>
            <w:pPr>
              <w:pStyle w:val="1221"/>
              <w:ind w:left="0" w:firstLine="0"/>
              <w:jc w:val="both"/>
              <w:spacing w:before="72" w:line="221"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混凝沉淀池A</w:t>
            </w:r>
            <w:r/>
          </w:p>
        </w:tc>
        <w:tc>
          <w:tcPr>
            <w:tcW w:w="3730" w:type="dxa"/>
            <w:vAlign w:val="center"/>
            <w:textDirection w:val="lrTb"/>
            <w:noWrap w:val="false"/>
          </w:tcPr>
          <w:p>
            <w:pPr>
              <w:ind w:left="0" w:firstLine="0"/>
              <w:jc w:val="both"/>
              <w:spacing w:before="107" w:line="191"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(14.0+4.5)m×14.0m×7.0m</w:t>
            </w:r>
            <w:r/>
          </w:p>
        </w:tc>
        <w:tc>
          <w:tcPr>
            <w:tcW w:w="1070" w:type="dxa"/>
            <w:vAlign w:val="top"/>
            <w:textDirection w:val="lrTb"/>
            <w:noWrap w:val="false"/>
          </w:tcPr>
          <w:p>
            <w:pPr>
              <w:ind w:left="0" w:firstLine="0"/>
              <w:jc w:val="center"/>
              <w:spacing w:before="110" w:line="187"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pStyle w:val="1221"/>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4</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Fenton池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28.0m×9.5m×6.0m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5</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混凝沉淀池B</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(14.0+4.5)m×14.0m×6.0m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6</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预缺氧池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26.8m×7.8m×6.0m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7</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水解酸化池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26.8m×7.8m×6.0m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8</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厌氧沉淀池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Φ20×4.5m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9</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A/O池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26.8m×45.5m×6.0m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10</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二沉池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Φ20×4.5m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11</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混凝沉淀池C</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Φ16×4.5m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12</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纤维转盘滤池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6.5m×2.6m×3.5m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13</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中间水池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6.0m×4.0m×3.8m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14</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臭氧氧化池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6.0m×15.5m×7.0m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15</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应急处理池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9.0m×9.0m×5.0m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16</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加药间</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15.0m×12.0m×6.5m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17</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鼓风机房</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9.0m×12.0m×6.5m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18</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MCC间</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9.0m×12.0m×6.5m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19</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污泥脱水间</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25.0m×12.0m×6.5m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20</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臭氧制备间</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18.0m×7.0m×6.0m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21</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液氧站</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6.0m×10.0m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pStyle w:val="1221"/>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22</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污泥池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Φ12×5.0m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pStyle w:val="1221"/>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23</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加药装置区</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13.6×5.0m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pStyle w:val="1221"/>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24</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变电所</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9.0×12.0m</w:t>
            </w:r>
            <w:r/>
          </w:p>
        </w:tc>
        <w:tc>
          <w:tcPr>
            <w:tcW w:w="107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pStyle w:val="1221"/>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25</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lang w:eastAsia="zh-CN"/>
              </w:rPr>
            </w:pPr>
            <w:r>
              <w:rPr>
                <w:rFonts w:hint="eastAsia" w:ascii="宋体" w:hAnsi="宋体" w:eastAsia="宋体" w:cs="宋体"/>
                <w:spacing w:val="0"/>
                <w:sz w:val="22"/>
                <w:szCs w:val="22"/>
                <w:lang w:eastAsia="zh-CN"/>
              </w:rPr>
              <w:t xml:space="preserve">设备间</w:t>
            </w:r>
            <w:r/>
          </w:p>
        </w:tc>
        <w:tc>
          <w:tcPr>
            <w:tcW w:w="3730" w:type="dxa"/>
            <w:vAlign w:val="center"/>
            <w:textDirection w:val="lrTb"/>
            <w:noWrap w:val="false"/>
          </w:tcPr>
          <w:p>
            <w:pPr>
              <w:ind w:left="0" w:firstLine="0"/>
              <w:jc w:val="both"/>
              <w:spacing w:before="108" w:line="187" w:lineRule="auto"/>
              <w:rPr>
                <w:rFonts w:hint="eastAsia" w:ascii="宋体" w:hAnsi="宋体" w:eastAsia="宋体" w:cs="宋体"/>
                <w:spacing w:val="0"/>
                <w:sz w:val="22"/>
                <w:szCs w:val="22"/>
              </w:rPr>
            </w:pPr>
            <w:r>
              <w:rPr>
                <w:rFonts w:hint="eastAsia" w:ascii="宋体" w:hAnsi="宋体" w:eastAsia="宋体" w:cs="宋体"/>
                <w:spacing w:val="0"/>
                <w:sz w:val="22"/>
                <w:szCs w:val="22"/>
              </w:rPr>
              <w:t xml:space="preserve">24.0×5.8m</w:t>
            </w:r>
            <w:r/>
          </w:p>
        </w:tc>
        <w:tc>
          <w:tcPr>
            <w:tcW w:w="1070" w:type="dxa"/>
            <w:vAlign w:val="center"/>
            <w:textDirection w:val="lrTb"/>
            <w:noWrap w:val="false"/>
          </w:tcPr>
          <w:p>
            <w:pPr>
              <w:numPr>
                <w:ilvl w:val="0"/>
                <w:numId w:val="0"/>
              </w:numPr>
              <w:ind w:left="0" w:firstLine="0"/>
              <w:jc w:val="center"/>
              <w:spacing w:before="159" w:beforeAutospacing="0" w:line="360" w:lineRule="auto"/>
              <w:widowControl/>
              <w:rPr>
                <w:rFonts w:hint="eastAsia" w:ascii="宋体" w:hAnsi="宋体" w:eastAsia="宋体" w:cs="宋体"/>
                <w:spacing w:val="0"/>
                <w:sz w:val="22"/>
                <w:szCs w:val="22"/>
              </w:rPr>
            </w:pPr>
            <w:r>
              <w:rPr>
                <w:rFonts w:hint="eastAsia" w:ascii="宋体" w:hAnsi="宋体" w:eastAsia="宋体" w:cs="宋体"/>
                <w:spacing w:val="0"/>
                <w:sz w:val="22"/>
                <w:szCs w:val="22"/>
              </w:rPr>
              <w:t xml:space="preserve">1</w:t>
            </w:r>
            <w:r/>
          </w:p>
        </w:tc>
        <w:tc>
          <w:tcPr>
            <w:tcW w:w="1150" w:type="dxa"/>
            <w:vAlign w:val="top"/>
            <w:textDirection w:val="lrTb"/>
            <w:noWrap w:val="false"/>
          </w:tcPr>
          <w:p>
            <w:pPr>
              <w:pStyle w:val="1221"/>
              <w:ind w:left="0" w:firstLine="0"/>
              <w:jc w:val="center"/>
              <w:spacing w:before="72" w:line="223" w:lineRule="auto"/>
              <w:rPr>
                <w:rFonts w:hint="eastAsia" w:ascii="宋体" w:hAnsi="宋体" w:eastAsia="宋体" w:cs="宋体"/>
                <w:i w:val="0"/>
                <w:iCs w:val="0"/>
                <w:caps w:val="0"/>
                <w:color w:val="222222"/>
                <w:spacing w:val="0"/>
                <w:sz w:val="22"/>
                <w:szCs w:val="22"/>
                <w:shd w:val="clear" w:color="auto" w:fill="ffffff"/>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26</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lang w:eastAsia="zh-CN"/>
              </w:rPr>
            </w:pPr>
            <w:r>
              <w:rPr>
                <w:rFonts w:hint="eastAsia" w:ascii="宋体" w:hAnsi="宋体" w:eastAsia="宋体" w:cs="宋体"/>
                <w:spacing w:val="0"/>
                <w:sz w:val="22"/>
                <w:szCs w:val="22"/>
                <w:lang w:eastAsia="zh-CN"/>
              </w:rPr>
              <w:t xml:space="preserve">污水收集池</w:t>
            </w:r>
            <w:r/>
          </w:p>
        </w:tc>
        <w:tc>
          <w:tcPr>
            <w:tcW w:w="3730" w:type="dxa"/>
            <w:vAlign w:val="center"/>
            <w:textDirection w:val="lrTb"/>
            <w:noWrap w:val="false"/>
          </w:tcPr>
          <w:p>
            <w:pPr>
              <w:ind w:left="0" w:firstLine="0"/>
              <w:jc w:val="both"/>
              <w:spacing w:before="111" w:line="187" w:lineRule="auto"/>
              <w:rPr>
                <w:rFonts w:hint="eastAsia" w:ascii="宋体" w:hAnsi="宋体" w:eastAsia="宋体" w:cs="宋体"/>
                <w:spacing w:val="0"/>
                <w:sz w:val="22"/>
                <w:szCs w:val="22"/>
              </w:rPr>
            </w:pPr>
            <w:r>
              <w:rPr>
                <w:rFonts w:hint="eastAsia" w:ascii="宋体" w:hAnsi="宋体" w:eastAsia="宋体" w:cs="宋体"/>
                <w:spacing w:val="0"/>
                <w:sz w:val="22"/>
                <w:szCs w:val="22"/>
              </w:rPr>
              <w:t xml:space="preserve">5.0×10.0m</w:t>
            </w:r>
            <w:r/>
          </w:p>
        </w:tc>
        <w:tc>
          <w:tcPr>
            <w:tcW w:w="1070" w:type="dxa"/>
            <w:vAlign w:val="center"/>
            <w:textDirection w:val="lrTb"/>
            <w:noWrap w:val="false"/>
          </w:tcPr>
          <w:p>
            <w:pPr>
              <w:numPr>
                <w:ilvl w:val="0"/>
                <w:numId w:val="0"/>
              </w:numPr>
              <w:ind w:left="0" w:firstLine="0"/>
              <w:jc w:val="center"/>
              <w:spacing w:before="159" w:beforeAutospacing="0" w:line="360" w:lineRule="auto"/>
              <w:widowControl/>
              <w:rPr>
                <w:rFonts w:hint="eastAsia" w:ascii="宋体" w:hAnsi="宋体" w:eastAsia="宋体" w:cs="宋体"/>
                <w:spacing w:val="0"/>
                <w:sz w:val="22"/>
                <w:szCs w:val="22"/>
              </w:rPr>
            </w:pPr>
            <w:r>
              <w:rPr>
                <w:rFonts w:hint="eastAsia" w:ascii="宋体" w:hAnsi="宋体" w:eastAsia="宋体" w:cs="宋体"/>
                <w:spacing w:val="0"/>
                <w:sz w:val="22"/>
                <w:szCs w:val="22"/>
              </w:rPr>
              <w:t xml:space="preserve">1</w:t>
            </w:r>
            <w:r/>
          </w:p>
        </w:tc>
        <w:tc>
          <w:tcPr>
            <w:tcW w:w="1150" w:type="dxa"/>
            <w:vAlign w:val="top"/>
            <w:textDirection w:val="lrTb"/>
            <w:noWrap w:val="false"/>
          </w:tcPr>
          <w:p>
            <w:pPr>
              <w:pStyle w:val="1221"/>
              <w:ind w:left="0" w:firstLine="0"/>
              <w:jc w:val="center"/>
              <w:spacing w:before="72" w:line="223" w:lineRule="auto"/>
              <w:rPr>
                <w:rFonts w:hint="eastAsia" w:ascii="宋体" w:hAnsi="宋体" w:eastAsia="宋体" w:cs="宋体"/>
                <w:i w:val="0"/>
                <w:iCs w:val="0"/>
                <w:caps w:val="0"/>
                <w:color w:val="222222"/>
                <w:spacing w:val="0"/>
                <w:sz w:val="22"/>
                <w:szCs w:val="22"/>
                <w:shd w:val="clear" w:color="auto" w:fill="ffffff"/>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bl>
    <w:p>
      <w:pPr>
        <w:ind w:firstLine="440"/>
        <w:spacing w:line="440" w:lineRule="exact"/>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（五）项目设备清单</w:t>
      </w:r>
      <w:r/>
    </w:p>
    <w:tbl>
      <w:tblPr>
        <w:tblStyle w:val="2436"/>
        <w:tblW w:w="9820" w:type="dxa"/>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0"/>
        <w:gridCol w:w="1750"/>
        <w:gridCol w:w="2570"/>
        <w:gridCol w:w="2646"/>
        <w:gridCol w:w="984"/>
        <w:gridCol w:w="1020"/>
      </w:tblGrid>
      <w:tr>
        <w:trPr>
          <w:trHeight w:val="476" w:hRule="exact"/>
        </w:trPr>
        <w:tc>
          <w:tcPr>
            <w:tcMar>
              <w:left w:w="113" w:type="dxa"/>
              <w:top w:w="113" w:type="dxa"/>
              <w:right w:w="113" w:type="dxa"/>
              <w:bottom w:w="113" w:type="dxa"/>
            </w:tcMar>
            <w:tcW w:w="850" w:type="dxa"/>
            <w:vAlign w:val="top"/>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序号</w:t>
            </w:r>
            <w:r/>
          </w:p>
        </w:tc>
        <w:tc>
          <w:tcPr>
            <w:tcMar>
              <w:left w:w="113" w:type="dxa"/>
              <w:top w:w="113" w:type="dxa"/>
              <w:right w:w="113" w:type="dxa"/>
              <w:bottom w:w="113" w:type="dxa"/>
            </w:tcMar>
            <w:tcW w:w="1750" w:type="dxa"/>
            <w:vAlign w:val="top"/>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工艺单元</w:t>
            </w:r>
            <w:r/>
          </w:p>
        </w:tc>
        <w:tc>
          <w:tcPr>
            <w:tcMar>
              <w:left w:w="113" w:type="dxa"/>
              <w:top w:w="113" w:type="dxa"/>
              <w:right w:w="113" w:type="dxa"/>
              <w:bottom w:w="113" w:type="dxa"/>
            </w:tcMar>
            <w:tcW w:w="2570" w:type="dxa"/>
            <w:vAlign w:val="top"/>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名称</w:t>
            </w:r>
            <w:r/>
          </w:p>
        </w:tc>
        <w:tc>
          <w:tcPr>
            <w:tcMar>
              <w:left w:w="113" w:type="dxa"/>
              <w:top w:w="113" w:type="dxa"/>
              <w:right w:w="113" w:type="dxa"/>
              <w:bottom w:w="113" w:type="dxa"/>
            </w:tcMar>
            <w:tcW w:w="2646" w:type="dxa"/>
            <w:vAlign w:val="top"/>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规格</w:t>
            </w:r>
            <w:r/>
          </w:p>
        </w:tc>
        <w:tc>
          <w:tcPr>
            <w:tcMar>
              <w:left w:w="113" w:type="dxa"/>
              <w:top w:w="113" w:type="dxa"/>
              <w:right w:w="113" w:type="dxa"/>
              <w:bottom w:w="113" w:type="dxa"/>
            </w:tcMar>
            <w:tcW w:w="984" w:type="dxa"/>
            <w:vAlign w:val="top"/>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数量</w:t>
            </w:r>
            <w:r/>
          </w:p>
        </w:tc>
        <w:tc>
          <w:tcPr>
            <w:tcW w:w="1020" w:type="dxa"/>
            <w:vAlign w:val="top"/>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备注</w:t>
            </w:r>
            <w:r/>
          </w:p>
        </w:tc>
      </w:tr>
      <w:tr>
        <w:trPr>
          <w:trHeight w:val="476" w:hRule="exact"/>
        </w:trPr>
        <w:tc>
          <w:tcPr>
            <w:gridSpan w:val="6"/>
            <w:tcMar>
              <w:left w:w="113" w:type="dxa"/>
              <w:top w:w="113" w:type="dxa"/>
              <w:right w:w="113" w:type="dxa"/>
              <w:bottom w:w="113" w:type="dxa"/>
            </w:tcMar>
            <w:tcW w:w="982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电镀废水预处理系统</w:t>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w:t>
            </w:r>
            <w:r/>
          </w:p>
        </w:tc>
        <w:tc>
          <w:tcPr>
            <w:tcMar>
              <w:left w:w="113" w:type="dxa"/>
              <w:top w:w="113" w:type="dxa"/>
              <w:right w:w="113" w:type="dxa"/>
              <w:bottom w:w="113" w:type="dxa"/>
            </w:tcMar>
            <w:tcW w:w="1750" w:type="dxa"/>
            <w:vAlign w:val="top"/>
            <w:vMerge w:val="restart"/>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电镀废水调节</w:t>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曝气搅拌系统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液位控制系统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管道流量计</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4</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电控铸铁镶铜方向阀门</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2套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5</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搅拌罗茨鼓风机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Q=47.7m3/min.N=75kW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2台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提升泵</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Q=210m3/h，N=22kW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2台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电镀废水应急池</w:t>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液位控制系统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2</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提升泵</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Q=210m3/h，N=22kW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提升泵</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Q=210m3/h，N=22kW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4</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COD在线检测</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5</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氨氮在线检测</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TN/TP在线检测</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7</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总镍在线检测</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8</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总铜在线检测</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9</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总铬在线检测</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10</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六价铬在线检测</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w:t>
            </w:r>
            <w:r/>
          </w:p>
        </w:tc>
        <w:tc>
          <w:tcPr>
            <w:tcMar>
              <w:left w:w="113" w:type="dxa"/>
              <w:top w:w="113" w:type="dxa"/>
              <w:right w:w="113" w:type="dxa"/>
              <w:bottom w:w="113" w:type="dxa"/>
            </w:tcMar>
            <w:tcW w:w="1750" w:type="dxa"/>
            <w:vAlign w:val="top"/>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电镀废水混凝沉淀</w:t>
            </w: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曝气搅拌系统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7m3/m2h</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2</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折桨混合搅拌机</w:t>
            </w:r>
            <w:r/>
          </w:p>
        </w:tc>
        <w:tc>
          <w:tcPr>
            <w:tcMar>
              <w:left w:w="113" w:type="dxa"/>
              <w:top w:w="113" w:type="dxa"/>
              <w:right w:w="113" w:type="dxa"/>
              <w:bottom w:w="113" w:type="dxa"/>
            </w:tcMar>
            <w:tcW w:w="2646" w:type="dxa"/>
            <w:vAlign w:val="top"/>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N=18.0kW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框式反应搅拌机</w:t>
            </w:r>
            <w:r/>
          </w:p>
        </w:tc>
        <w:tc>
          <w:tcPr>
            <w:tcMar>
              <w:left w:w="113" w:type="dxa"/>
              <w:top w:w="113" w:type="dxa"/>
              <w:right w:w="113" w:type="dxa"/>
              <w:bottom w:w="113" w:type="dxa"/>
            </w:tcMar>
            <w:tcW w:w="2646" w:type="dxa"/>
            <w:vAlign w:val="top"/>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N=5.5kW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4</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pH在线计</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5</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硫酸加药系统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氢氧化钠加药系统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7</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PAC加药装置</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8</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PAM加药装置</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9</w:t>
            </w:r>
            <w:r>
              <w:rPr>
                <w:rFonts w:hint="eastAsia" w:ascii="宋体" w:hAnsi="宋体" w:eastAsia="宋体" w:cs="宋体"/>
                <w:spacing w:val="0"/>
                <w:sz w:val="22"/>
                <w:szCs w:val="22"/>
                <w:lang w:val="en-US" w:eastAsia="zh-CN" w:bidi="ar-SA"/>
              </w:rPr>
              <w:t xml:space="preserve">　</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中心传动式刮泥机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10</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Φ80斜管填料</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196m3</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659"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w:t>
            </w: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螺杆污泥泵</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Q=30m3/h</w:t>
            </w:r>
            <w:r>
              <w:rPr>
                <w:rFonts w:hint="eastAsia" w:ascii="宋体" w:hAnsi="宋体" w:eastAsia="宋体" w:cs="宋体"/>
                <w:spacing w:val="0"/>
                <w:sz w:val="22"/>
                <w:szCs w:val="22"/>
                <w:lang w:eastAsia="zh-CN"/>
              </w:rPr>
              <w:t xml:space="preserve">，</w:t>
            </w:r>
            <w:r>
              <w:rPr>
                <w:rFonts w:hint="eastAsia" w:ascii="宋体" w:hAnsi="宋体" w:eastAsia="宋体" w:cs="宋体"/>
                <w:spacing w:val="0"/>
                <w:sz w:val="22"/>
                <w:szCs w:val="22"/>
              </w:rPr>
              <w:t xml:space="preserve">H=60m</w:t>
            </w:r>
            <w:r>
              <w:rPr>
                <w:rFonts w:hint="eastAsia" w:ascii="宋体" w:hAnsi="宋体" w:eastAsia="宋体" w:cs="宋体"/>
                <w:spacing w:val="0"/>
                <w:sz w:val="22"/>
                <w:szCs w:val="22"/>
                <w:lang w:val="en-US" w:eastAsia="zh-CN"/>
              </w:rPr>
              <w:t xml:space="preserve">N</w:t>
            </w:r>
            <w:r>
              <w:rPr>
                <w:rFonts w:hint="eastAsia" w:ascii="宋体" w:hAnsi="宋体" w:eastAsia="宋体" w:cs="宋体"/>
                <w:spacing w:val="0"/>
                <w:sz w:val="22"/>
                <w:szCs w:val="22"/>
              </w:rPr>
              <w:t xml:space="preserve">=25.0kW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电镀废水预氧化</w:t>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曝气搅拌系统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7m3/m2h</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12套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2</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pH在线计</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硫酸加药系统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4</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氢氧化钠加药系统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5</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双氧水加药系统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硫酸亚铁加药系统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7</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搅拌罗茨风机</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Q=47.7m3/min，N=75kW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电镀废水混凝沉淀</w:t>
            </w:r>
            <w:r>
              <w:rPr>
                <w:rFonts w:hint="eastAsia" w:ascii="宋体" w:hAnsi="宋体" w:eastAsia="宋体" w:cs="宋体"/>
                <w:spacing w:val="0"/>
                <w:sz w:val="22"/>
                <w:szCs w:val="22"/>
                <w:lang w:val="en-US" w:eastAsia="zh-CN"/>
              </w:rPr>
              <w:t xml:space="preserve">2</w:t>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曝气搅拌系统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7m3/m2h</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2</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折桨混合搅拌机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N=18.0kW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框式反应搅拌机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N=5.5kW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4</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pH在线计</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shd w:val="clear" w:color="auto" w:fill="auto"/>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en-US" w:bidi="ar-SA"/>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5</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硫酸加药系统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shd w:val="clear" w:color="auto" w:fill="auto"/>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en-US" w:bidi="ar-SA"/>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氢氧化钠加药系统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shd w:val="clear" w:color="auto" w:fill="auto"/>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en-US" w:bidi="ar-SA"/>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7</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PAC加药装置</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shd w:val="clear" w:color="auto" w:fill="auto"/>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en-US" w:bidi="ar-SA"/>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397"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8</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PAM加药装置</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shd w:val="clear" w:color="auto" w:fill="auto"/>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en-US" w:bidi="ar-SA"/>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9</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中心传动式刮泥机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10</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Φ80斜管填料</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196m3</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699"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11</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螺杆污泥泵</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Q=30m3/h，H=60m，N=25.0kW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gridSpan w:val="6"/>
            <w:tcMar>
              <w:left w:w="113" w:type="dxa"/>
              <w:top w:w="113" w:type="dxa"/>
              <w:right w:w="113" w:type="dxa"/>
              <w:bottom w:w="113" w:type="dxa"/>
            </w:tcMar>
            <w:tcW w:w="982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电镀废水生化处理系统</w:t>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电镀废水预缺氧</w:t>
            </w:r>
            <w:r/>
          </w:p>
        </w:tc>
        <w:tc>
          <w:tcPr>
            <w:shd w:val="clear" w:color="auto" w:fill="auto"/>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lang w:val="en-US" w:eastAsia="en-US" w:bidi="ar-SA"/>
              </w:rPr>
            </w:pPr>
            <w:r>
              <w:rPr>
                <w:rFonts w:hint="eastAsia" w:ascii="宋体" w:hAnsi="宋体" w:eastAsia="宋体" w:cs="宋体"/>
                <w:spacing w:val="0"/>
                <w:sz w:val="22"/>
                <w:szCs w:val="22"/>
              </w:rPr>
              <w:t xml:space="preserve">潜水搅拌机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tabs>
                <w:tab w:val="left" w:pos="352" w:leader="none"/>
              </w:tabs>
              <w:rPr>
                <w:rFonts w:hint="eastAsia" w:ascii="宋体" w:hAnsi="宋体" w:eastAsia="宋体" w:cs="宋体"/>
                <w:spacing w:val="0"/>
                <w:sz w:val="22"/>
                <w:szCs w:val="22"/>
                <w:lang w:eastAsia="zh-CN"/>
              </w:rPr>
            </w:pPr>
            <w:r>
              <w:rPr>
                <w:rFonts w:hint="eastAsia" w:ascii="宋体" w:hAnsi="宋体" w:eastAsia="宋体" w:cs="宋体"/>
                <w:spacing w:val="0"/>
                <w:sz w:val="22"/>
                <w:szCs w:val="22"/>
              </w:rPr>
              <w:t xml:space="preserve">N=11kW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3</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醋酸钠加药系统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tabs>
                <w:tab w:val="left" w:pos="382" w:leader="none"/>
              </w:tabs>
              <w:rPr>
                <w:rFonts w:hint="eastAsia" w:ascii="宋体" w:hAnsi="宋体" w:eastAsia="宋体" w:cs="宋体"/>
                <w:spacing w:val="0"/>
                <w:sz w:val="22"/>
                <w:szCs w:val="22"/>
                <w:lang w:eastAsia="zh-CN"/>
              </w:rPr>
            </w:pPr>
            <w:r>
              <w:rPr>
                <w:rFonts w:hint="eastAsia" w:ascii="宋体" w:hAnsi="宋体" w:eastAsia="宋体" w:cs="宋体"/>
                <w:spacing w:val="0"/>
                <w:sz w:val="22"/>
                <w:szCs w:val="22"/>
                <w:lang w:eastAsia="zh-CN"/>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4</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电镀废水水解酸化</w:t>
            </w:r>
            <w:r/>
          </w:p>
        </w:tc>
        <w:tc>
          <w:tcPr>
            <w:tcMar>
              <w:left w:w="113" w:type="dxa"/>
              <w:top w:w="113" w:type="dxa"/>
              <w:right w:w="113" w:type="dxa"/>
              <w:bottom w:w="113" w:type="dxa"/>
            </w:tcMar>
            <w:tcW w:w="2570" w:type="dxa"/>
            <w:vAlign w:val="top"/>
            <w:textDirection w:val="lrTb"/>
            <w:noWrap w:val="false"/>
          </w:tcPr>
          <w:p>
            <w:pPr>
              <w:pStyle w:val="1221"/>
              <w:ind w:left="0" w:firstLine="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潜水搅拌机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tabs>
                <w:tab w:val="left" w:pos="337" w:leader="none"/>
              </w:tabs>
              <w:rPr>
                <w:rFonts w:hint="eastAsia" w:ascii="宋体" w:hAnsi="宋体" w:eastAsia="宋体" w:cs="宋体"/>
                <w:spacing w:val="0"/>
                <w:sz w:val="22"/>
                <w:szCs w:val="22"/>
                <w:lang w:eastAsia="zh-CN"/>
              </w:rPr>
            </w:pPr>
            <w:r>
              <w:rPr>
                <w:rFonts w:hint="eastAsia" w:ascii="宋体" w:hAnsi="宋体" w:eastAsia="宋体" w:cs="宋体"/>
                <w:spacing w:val="0"/>
                <w:sz w:val="22"/>
                <w:szCs w:val="22"/>
              </w:rPr>
              <w:t xml:space="preserve">N=11kW</w:t>
            </w:r>
            <w:r>
              <w:rPr>
                <w:rFonts w:hint="eastAsia" w:ascii="宋体" w:hAnsi="宋体" w:eastAsia="宋体" w:cs="宋体"/>
                <w:spacing w:val="0"/>
                <w:sz w:val="22"/>
                <w:szCs w:val="22"/>
                <w:lang w:eastAsia="zh-CN"/>
              </w:rPr>
              <w:tab/>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4</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5</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特种菌群负载流化载体</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9吨</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ORP计</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7</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电镀废水厌氧沉淀</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tabs>
                <w:tab w:val="left" w:pos="382"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周边传动刮泥机</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型号JZG20，N=0.55kW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618"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8</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污泥泵</w:t>
            </w:r>
            <w:r/>
          </w:p>
        </w:tc>
        <w:tc>
          <w:tcPr>
            <w:tcMar>
              <w:left w:w="113" w:type="dxa"/>
              <w:top w:w="113" w:type="dxa"/>
              <w:right w:w="113" w:type="dxa"/>
              <w:bottom w:w="113" w:type="dxa"/>
            </w:tcMar>
            <w:tcW w:w="2646"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Q=100m3/h，H=20m，N=11.0kW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电镀废水A/O</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潜水搅拌机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N=11kW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微孔曝气盘</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Φ260mm</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2500套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3</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生化池离心鼓风机</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Q=100m3/min，N=113kW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4</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特种菌群负载流化载体</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5吨</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5</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内回流推流器</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醋酸钠加药系统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7</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PH在线检测仪</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8</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溶氧仪</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9</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碳酸钠加药系统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10</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电镀废水生化沉淀</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周边传动刮泥机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型号JZG20，N=0.55kW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11</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污泥泵</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Q=150m3/h，H=20m，N=11.0kW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2台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12</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折桨混合搅拌机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N=18.0kW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13</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框式反应搅拌机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N=2.2kW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14</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PAC加药装置</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15</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PAM加药装置</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16</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周边传动刮泥机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型号JZG20，N=0.55kW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674"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17</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污泥泵</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Q=100m3/h，H=20m，N=11.0kW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2台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gridSpan w:val="6"/>
            <w:tcMar>
              <w:left w:w="113" w:type="dxa"/>
              <w:top w:w="113" w:type="dxa"/>
              <w:right w:w="113" w:type="dxa"/>
              <w:bottom w:w="113" w:type="dxa"/>
            </w:tcMar>
            <w:tcW w:w="982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深度处理系统</w:t>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17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纤维转盘滤池</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纤维转盘过滤器</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N=5.5kW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中间过渡池</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液位控制系统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提升泵</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Q=210m3/h，N=22kW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4</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臭氧催化氧化</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刚玉曝气器</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100</w:t>
            </w:r>
            <w:r>
              <w:rPr>
                <w:rFonts w:hint="eastAsia" w:ascii="宋体" w:hAnsi="宋体" w:eastAsia="宋体" w:cs="宋体"/>
                <w:spacing w:val="0"/>
                <w:sz w:val="22"/>
                <w:szCs w:val="22"/>
              </w:rPr>
              <w:t xml:space="preserve">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5</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臭氧催化剂填料</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105m³</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链式反应引发剂加药系统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7</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氢氧化钠加药系统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8</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臭氧在线浓度仪</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9</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pH在线测定仪</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10</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循环泵</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N=22kW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3台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11</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板式臭氧发生器</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N=250kW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w:t>
            </w:r>
            <w:r>
              <w:rPr>
                <w:rFonts w:hint="eastAsia" w:ascii="宋体" w:hAnsi="宋体" w:eastAsia="宋体" w:cs="宋体"/>
                <w:spacing w:val="0"/>
                <w:sz w:val="22"/>
                <w:szCs w:val="22"/>
                <w:lang w:eastAsia="zh-CN"/>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12</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液氧系统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尾气破坏系统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N=2.2kW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应急处理池</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曝气搅拌系统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4m3/m2h</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液位控制系统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氧化剂加药系统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4</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氢氧化钠加药系统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N=0.18kW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5</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pH在线计</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gridSpan w:val="6"/>
            <w:tcMar>
              <w:left w:w="113" w:type="dxa"/>
              <w:top w:w="113" w:type="dxa"/>
              <w:right w:w="113" w:type="dxa"/>
              <w:bottom w:w="113" w:type="dxa"/>
            </w:tcMar>
            <w:tcW w:w="982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污泥处理系统</w:t>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17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电镀污泥浓缩</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高压板框压滤机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250平方；N=30kW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gridSpan w:val="6"/>
            <w:tcMar>
              <w:left w:w="113" w:type="dxa"/>
              <w:top w:w="113" w:type="dxa"/>
              <w:right w:w="113" w:type="dxa"/>
              <w:bottom w:w="113" w:type="dxa"/>
            </w:tcMar>
            <w:tcW w:w="982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除臭系统</w:t>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17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除臭系统</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光酶氧化+活性炭吸附</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N=220kW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bl>
    <w:p>
      <w:pPr>
        <w:ind w:firstLine="440"/>
        <w:spacing w:line="440" w:lineRule="exact"/>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（六）本项目进水水质设计要求（mg/L、pH为无量纲）</w:t>
      </w:r>
      <w:r/>
    </w:p>
    <w:tbl>
      <w:tblPr>
        <w:tblStyle w:val="2436"/>
        <w:tblW w:w="9750" w:type="dxa"/>
        <w:tblInd w:w="-158"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082"/>
        <w:gridCol w:w="5668"/>
      </w:tblGrid>
      <w:tr>
        <w:trPr>
          <w:trHeight w:val="354"/>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lang w:eastAsia="zh-CN"/>
              </w:rPr>
            </w:pPr>
            <w:r>
              <w:rPr>
                <w:rFonts w:hint="eastAsia" w:ascii="宋体" w:hAnsi="宋体" w:eastAsia="宋体" w:cs="宋体"/>
                <w:spacing w:val="0"/>
                <w:sz w:val="22"/>
                <w:szCs w:val="22"/>
                <w:lang w:eastAsia="zh-CN"/>
              </w:rPr>
              <w:t xml:space="preserve">项目</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进水水质设计要求</w:t>
            </w:r>
            <w:r/>
          </w:p>
        </w:tc>
      </w:tr>
      <w:tr>
        <w:trPr>
          <w:trHeight w:val="345"/>
        </w:trPr>
        <w:tc>
          <w:tcPr>
            <w:tcW w:w="408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6～9</w:t>
            </w:r>
            <w:r/>
          </w:p>
        </w:tc>
      </w:tr>
      <w:tr>
        <w:trPr>
          <w:trHeight w:val="347"/>
        </w:trPr>
        <w:tc>
          <w:tcPr>
            <w:tcW w:w="408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SS</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≦250</w:t>
            </w:r>
            <w:r/>
          </w:p>
        </w:tc>
      </w:tr>
      <w:tr>
        <w:trPr>
          <w:trHeight w:val="347"/>
        </w:trPr>
        <w:tc>
          <w:tcPr>
            <w:tcW w:w="408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BOD</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≦60</w:t>
            </w:r>
            <w:r/>
          </w:p>
        </w:tc>
      </w:tr>
      <w:tr>
        <w:trPr>
          <w:trHeight w:val="347"/>
        </w:trPr>
        <w:tc>
          <w:tcPr>
            <w:tcW w:w="408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COD</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≦350</w:t>
            </w:r>
            <w:r/>
          </w:p>
        </w:tc>
      </w:tr>
      <w:tr>
        <w:trPr>
          <w:trHeight w:val="345"/>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氨氮</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w:t>
            </w:r>
            <w:r>
              <w:rPr>
                <w:rFonts w:hint="eastAsia" w:ascii="宋体" w:hAnsi="宋体" w:cs="宋体"/>
                <w:spacing w:val="0"/>
                <w:sz w:val="22"/>
                <w:szCs w:val="22"/>
                <w:lang w:val="en-US" w:eastAsia="zh-CN"/>
              </w:rPr>
              <w:t xml:space="preserve">2</w:t>
            </w:r>
            <w:r>
              <w:rPr>
                <w:rFonts w:hint="eastAsia" w:ascii="宋体" w:hAnsi="宋体" w:eastAsia="宋体" w:cs="宋体"/>
                <w:spacing w:val="0"/>
                <w:sz w:val="22"/>
                <w:szCs w:val="22"/>
              </w:rPr>
              <w:t xml:space="preserve">5</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总氮</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default" w:ascii="宋体" w:hAnsi="宋体" w:eastAsia="宋体" w:cs="宋体"/>
                <w:spacing w:val="0"/>
                <w:sz w:val="22"/>
                <w:szCs w:val="22"/>
                <w:lang w:val="en-US" w:eastAsia="zh-CN"/>
              </w:rPr>
            </w:pPr>
            <w:r>
              <w:rPr>
                <w:rFonts w:hint="eastAsia" w:ascii="宋体" w:hAnsi="宋体" w:eastAsia="宋体" w:cs="宋体"/>
                <w:spacing w:val="0"/>
                <w:sz w:val="22"/>
                <w:szCs w:val="22"/>
              </w:rPr>
              <w:t xml:space="preserve">≦</w:t>
            </w:r>
            <w:r>
              <w:rPr>
                <w:rFonts w:hint="eastAsia" w:ascii="宋体" w:hAnsi="宋体" w:cs="宋体"/>
                <w:spacing w:val="0"/>
                <w:sz w:val="22"/>
                <w:szCs w:val="22"/>
                <w:lang w:val="en-US" w:eastAsia="zh-CN"/>
              </w:rPr>
              <w:t xml:space="preserve">70</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总盐</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w:t>
            </w:r>
            <w:r>
              <w:rPr>
                <w:rFonts w:hint="eastAsia" w:ascii="宋体" w:hAnsi="宋体" w:cs="宋体"/>
                <w:spacing w:val="0"/>
                <w:sz w:val="22"/>
                <w:szCs w:val="22"/>
                <w:lang w:val="en-US" w:eastAsia="zh-CN"/>
              </w:rPr>
              <w:t xml:space="preserve">6</w:t>
            </w:r>
            <w:r>
              <w:rPr>
                <w:rFonts w:hint="eastAsia" w:ascii="宋体" w:hAnsi="宋体" w:eastAsia="宋体" w:cs="宋体"/>
                <w:spacing w:val="0"/>
                <w:sz w:val="22"/>
                <w:szCs w:val="22"/>
              </w:rPr>
              <w:t xml:space="preserve">000</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氯离子</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default" w:ascii="宋体" w:hAnsi="宋体" w:eastAsia="宋体" w:cs="宋体"/>
                <w:spacing w:val="0"/>
                <w:sz w:val="22"/>
                <w:szCs w:val="22"/>
                <w:lang w:val="en-US" w:eastAsia="zh-CN"/>
              </w:rPr>
            </w:pPr>
            <w:r>
              <w:rPr>
                <w:rFonts w:hint="eastAsia" w:ascii="宋体" w:hAnsi="宋体" w:eastAsia="宋体" w:cs="宋体"/>
                <w:spacing w:val="0"/>
                <w:sz w:val="22"/>
                <w:szCs w:val="22"/>
              </w:rPr>
              <w:t xml:space="preserve">≦</w:t>
            </w:r>
            <w:r>
              <w:rPr>
                <w:rFonts w:hint="eastAsia" w:ascii="宋体" w:hAnsi="宋体" w:cs="宋体"/>
                <w:spacing w:val="0"/>
                <w:sz w:val="22"/>
                <w:szCs w:val="22"/>
                <w:lang w:val="en-US" w:eastAsia="zh-CN"/>
              </w:rPr>
              <w:t xml:space="preserve">350</w:t>
            </w:r>
            <w:r/>
          </w:p>
        </w:tc>
      </w:tr>
      <w:tr>
        <w:trPr>
          <w:trHeight w:val="344"/>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总磷</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≦4</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总铬</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≦0.5</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六价铬</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≦0.15</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总镍</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≦0.15</w:t>
            </w:r>
            <w:r/>
          </w:p>
        </w:tc>
      </w:tr>
      <w:tr>
        <w:trPr>
          <w:trHeight w:val="345"/>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总锌</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≦1.0</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总铜</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≦0.3</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总银</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≦0.15</w:t>
            </w:r>
            <w:r/>
          </w:p>
        </w:tc>
      </w:tr>
      <w:tr>
        <w:trPr>
          <w:trHeight w:val="354"/>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总氰化物</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≦0.2</w:t>
            </w:r>
            <w:r/>
          </w:p>
        </w:tc>
      </w:tr>
    </w:tbl>
    <w:p>
      <w:pPr>
        <w:ind w:firstLine="442"/>
        <w:keepLines w:val="0"/>
        <w:keepNext w:val="0"/>
        <w:pageBreakBefore w:val="0"/>
        <w:spacing w:before="181" w:line="42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（七）本项目出水水质设计要求</w:t>
      </w:r>
      <w:r/>
    </w:p>
    <w:p>
      <w:pPr>
        <w:ind w:firstLine="440"/>
        <w:keepLines w:val="0"/>
        <w:keepNext w:val="0"/>
        <w:pageBreakBefore w:val="0"/>
        <w:spacing w:line="42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出水水质排放标准执行《太湖地区城镇污水处理厂及重点工业行业主要水污染物排放限值》（DB32/1072-2018)中太湖地区其他区域内的城镇污水处理厂排放标准（mg/L、pH为无量纲），同时满足GB18918-2002一级A排放标准。</w:t>
      </w:r>
      <w:r/>
    </w:p>
    <w:tbl>
      <w:tblPr>
        <w:tblStyle w:val="2436"/>
        <w:tblW w:w="9588" w:type="dxa"/>
        <w:tblInd w:w="26"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3866"/>
        <w:gridCol w:w="5722"/>
      </w:tblGrid>
      <w:tr>
        <w:trPr>
          <w:trHeight w:val="354"/>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项目</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出水水质设计要求</w:t>
            </w:r>
            <w:r/>
          </w:p>
        </w:tc>
      </w:tr>
      <w:tr>
        <w:trPr>
          <w:trHeight w:val="344"/>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6～9</w:t>
            </w:r>
            <w:r/>
          </w:p>
        </w:tc>
      </w:tr>
      <w:tr>
        <w:trPr>
          <w:trHeight w:val="346"/>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SS</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≦10</w:t>
            </w:r>
            <w:r/>
          </w:p>
        </w:tc>
      </w:tr>
      <w:tr>
        <w:trPr>
          <w:trHeight w:val="347"/>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BOD</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≦10</w:t>
            </w:r>
            <w:r/>
          </w:p>
        </w:tc>
      </w:tr>
      <w:tr>
        <w:trPr>
          <w:trHeight w:val="346"/>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COD</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≦50</w:t>
            </w:r>
            <w:r/>
          </w:p>
        </w:tc>
      </w:tr>
      <w:tr>
        <w:trPr>
          <w:trHeight w:val="344"/>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氨氮</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≦4(6)</w:t>
            </w:r>
            <w:r/>
          </w:p>
        </w:tc>
      </w:tr>
      <w:tr>
        <w:trPr>
          <w:trHeight w:val="346"/>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总氮</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≦12（15）</w:t>
            </w:r>
            <w:r/>
          </w:p>
        </w:tc>
      </w:tr>
      <w:tr>
        <w:trPr>
          <w:trHeight w:val="347"/>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总磷</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≦0.5</w:t>
            </w:r>
            <w:r/>
          </w:p>
        </w:tc>
      </w:tr>
      <w:tr>
        <w:trPr>
          <w:trHeight w:val="354"/>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总铬</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≦0.1</w:t>
            </w:r>
            <w:r/>
          </w:p>
        </w:tc>
      </w:tr>
      <w:tr>
        <w:trPr>
          <w:trHeight w:val="354"/>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六价铬</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≦0.05</w:t>
            </w:r>
            <w:r/>
          </w:p>
        </w:tc>
      </w:tr>
      <w:tr>
        <w:trPr>
          <w:trHeight w:val="354"/>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总镍</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≦0.05</w:t>
            </w:r>
            <w:r/>
          </w:p>
        </w:tc>
      </w:tr>
      <w:tr>
        <w:trPr>
          <w:trHeight w:val="354"/>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总铜</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≦0.3</w:t>
            </w:r>
            <w:r/>
          </w:p>
        </w:tc>
      </w:tr>
    </w:tbl>
    <w:p>
      <w:pPr>
        <w:ind w:firstLine="442"/>
        <w:keepLines w:val="0"/>
        <w:keepNext w:val="0"/>
        <w:pageBreakBefore w:val="0"/>
        <w:spacing w:line="42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如以上出水标准存在更新则按最新的标准执行，单价不予调整。</w:t>
      </w:r>
      <w:r/>
    </w:p>
    <w:p>
      <w:pPr>
        <w:ind w:firstLine="442"/>
        <w:keepLines w:val="0"/>
        <w:keepNext w:val="0"/>
        <w:pageBreakBefore w:val="0"/>
        <w:spacing w:line="42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（八）项目服务内容及要求</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注：须针对下述标注★的服务要求在投标响应文件中逐条响应。</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★1.服务期限</w:t>
      </w:r>
      <w:r/>
    </w:p>
    <w:p>
      <w:pPr>
        <w:ind w:left="0" w:firstLine="442"/>
        <w:keepLines w:val="0"/>
        <w:keepNext w:val="0"/>
        <w:pageBreakBefore w:val="0"/>
        <w:spacing w:line="42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本项目服务期限为</w:t>
      </w:r>
      <w:r>
        <w:rPr>
          <w:rFonts w:hint="eastAsia" w:ascii="宋体" w:hAnsi="宋体" w:cs="宋体"/>
          <w:sz w:val="22"/>
          <w:szCs w:val="22"/>
          <w:highlight w:val="none"/>
          <w:lang w:val="en-US" w:eastAsia="zh-CN"/>
        </w:rPr>
        <w:t xml:space="preserve">一年</w:t>
      </w:r>
      <w:r>
        <w:rPr>
          <w:rFonts w:hint="eastAsia" w:ascii="宋体" w:hAnsi="宋体" w:eastAsia="宋体" w:cs="宋体"/>
          <w:sz w:val="22"/>
          <w:szCs w:val="22"/>
          <w:highlight w:val="none"/>
        </w:rPr>
        <w:t xml:space="preserve">。合同</w:t>
      </w:r>
      <w:r>
        <w:rPr>
          <w:rFonts w:hint="eastAsia" w:ascii="宋体" w:hAnsi="宋体" w:eastAsia="宋体" w:cs="宋体"/>
          <w:sz w:val="22"/>
          <w:szCs w:val="22"/>
          <w:highlight w:val="none"/>
          <w:lang w:eastAsia="zh-CN"/>
        </w:rPr>
        <w:t xml:space="preserve">服务</w:t>
      </w:r>
      <w:r>
        <w:rPr>
          <w:rFonts w:hint="eastAsia" w:ascii="宋体" w:hAnsi="宋体" w:eastAsia="宋体" w:cs="宋体"/>
          <w:sz w:val="22"/>
          <w:szCs w:val="22"/>
          <w:highlight w:val="none"/>
        </w:rPr>
        <w:t xml:space="preserve">期</w:t>
      </w:r>
      <w:r>
        <w:rPr>
          <w:rFonts w:hint="eastAsia" w:ascii="宋体" w:hAnsi="宋体" w:eastAsia="宋体" w:cs="宋体"/>
          <w:sz w:val="22"/>
          <w:szCs w:val="22"/>
          <w:highlight w:val="none"/>
          <w:lang w:eastAsia="zh-CN"/>
        </w:rPr>
        <w:t xml:space="preserve">内</w:t>
      </w:r>
      <w:r>
        <w:rPr>
          <w:rFonts w:hint="eastAsia" w:ascii="宋体" w:hAnsi="宋体" w:eastAsia="宋体" w:cs="宋体"/>
          <w:sz w:val="22"/>
          <w:szCs w:val="22"/>
          <w:highlight w:val="none"/>
        </w:rPr>
        <w:t xml:space="preserve">，如乙方在履行合同时，经考核没有达到合格的，甲方可以解除其合同并取消其下次投标的资格。</w:t>
      </w:r>
      <w:r/>
    </w:p>
    <w:p>
      <w:pPr>
        <w:ind w:left="0" w:firstLine="442"/>
        <w:keepLines w:val="0"/>
        <w:keepNext w:val="0"/>
        <w:pageBreakBefore w:val="0"/>
        <w:spacing w:line="42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★2.服务进场时间</w:t>
      </w:r>
      <w:r/>
    </w:p>
    <w:p>
      <w:pPr>
        <w:ind w:left="0" w:firstLine="442"/>
        <w:keepLines w:val="0"/>
        <w:keepNext w:val="0"/>
        <w:pageBreakBefore w:val="0"/>
        <w:spacing w:line="420" w:lineRule="exact"/>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合同签订生效15日内进场正式接管运维。</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★3.服务内容</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1、本项目单独处理</w:t>
      </w:r>
      <w:r>
        <w:rPr>
          <w:rFonts w:hint="eastAsia" w:ascii="宋体" w:hAnsi="宋体" w:eastAsia="宋体" w:cs="宋体"/>
          <w:sz w:val="22"/>
          <w:szCs w:val="22"/>
          <w:highlight w:val="none"/>
          <w:lang w:eastAsia="zh-CN"/>
        </w:rPr>
        <w:t xml:space="preserve">鑫绪成（</w:t>
      </w:r>
      <w:r>
        <w:rPr>
          <w:rFonts w:hint="eastAsia" w:ascii="宋体" w:hAnsi="宋体" w:eastAsia="宋体" w:cs="宋体"/>
          <w:sz w:val="22"/>
          <w:szCs w:val="22"/>
          <w:highlight w:val="none"/>
        </w:rPr>
        <w:t xml:space="preserve">镇江</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工业废水处置有限公司（</w:t>
      </w:r>
      <w:r>
        <w:rPr>
          <w:rFonts w:hint="eastAsia" w:ascii="宋体" w:hAnsi="宋体" w:eastAsia="宋体" w:cs="宋体"/>
          <w:sz w:val="22"/>
          <w:szCs w:val="22"/>
          <w:highlight w:val="none"/>
          <w:lang w:eastAsia="zh-CN"/>
        </w:rPr>
        <w:t xml:space="preserve">原</w:t>
      </w:r>
      <w:r>
        <w:rPr>
          <w:rFonts w:hint="eastAsia" w:ascii="宋体" w:hAnsi="宋体" w:eastAsia="宋体" w:cs="宋体"/>
          <w:sz w:val="22"/>
          <w:szCs w:val="22"/>
          <w:highlight w:val="none"/>
        </w:rPr>
        <w:t xml:space="preserve">“和云公司”</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rPr>
        <w:t xml:space="preserve">预处理后的电镀废水，中标人及时编制运营方案，并重新组建新的运营班组人员至现场【现场运行组织机构人数不得少于21人，包含项目管理部、财务部、运营部及行政部等。运营部包括运行班组、机电班组、化验班组（包括化验室满足检测常规指标及重金属的仪器及试剂）等】。</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2、运行过程中中标人每日按照环保及江苏省住建厅要求负责各项水质项目的检测，做好化验台账的记录工作并存档。</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3、运行过程中中标人每日按照环保及江苏省住建厅要求负责运行生产运行管理台账的记录工作，并存档。</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4、运行过程中中标人需对废水产生的污泥进行脱水、储存及处置，污泥处置必须按照环保法律法规要求进行储存、运输、处置。</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5、运行过程中中标人应及时对设备、仪表等进行保养，维护及维修，确保所有机电、电器设备处于完好状态，设备完好率不低于98%，并做好设备台账记录工作并存档。</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6、运行过程中中标人应及时对所有在线仪表做好比对、校验，确保仪表检测准确率不得低于±5%，做好在线仪设备仪表台账记录工作。</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7、运行过程中中标人应及时维护好自控系统，确保设备运行参数都能处于自控状态。</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8、运行过程中中标人做好办公区域及生产区域的环境卫生的保洁工作。</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9、运行过程中中标人做好员工的安全教育工作，每年不得低于4次安全演练，并做好影像资料存档，提高员工的安全意识，杜绝安全事故发生。</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10、运行前中标人做好易制毒、易制爆等物品向属地公安局备案工作，备案需符合属地公安监管的法律法规，运行过程中做好安全储存及使用工作。</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11、运行过程中产生的各种危废，中标人需在运行前做好各种危废的管理计划，建立危废储存设施及配套监控等设施，并递交给属地环保局审核报备工作，运行过程中按照危废处置管理条例平时做好危废储存事项及处置工作。</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12、运维前中标人需重新配备16台进出水(COD、氨氮、总磷、总氮、总镍、总铜、六价铬、总铬）在线仪表及验收联网等工作。</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13、运维前中标人需重新编制应急预案报属地环保部门备案。</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14、运维前中标人需及时租赁液氧罐及配套的气化器等供臭氧发生器使用。</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15、运行过程中中标人需严格按照排污许可条例内容进行运维，实际运行过程中涉及到调整的内容，需及时变更排污许可条例。</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16、运行过程中中标人需协助采购人做好上级部门各项检查工作。</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★4.服务质量要求</w:t>
      </w:r>
      <w:r/>
    </w:p>
    <w:p>
      <w:pPr>
        <w:ind w:left="0" w:firstLine="442"/>
        <w:keepLines w:val="0"/>
        <w:keepNext w:val="0"/>
        <w:pageBreakBefore w:val="0"/>
        <w:spacing w:line="420" w:lineRule="exact"/>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（1）进水指标达到上述（六）本项目进水水质设计要求的前提下，确保出水达到上述（七）本项目出</w:t>
      </w:r>
      <w:r>
        <w:rPr>
          <w:rFonts w:hint="eastAsia" w:ascii="宋体" w:hAnsi="宋体" w:eastAsia="宋体" w:cs="宋体"/>
          <w:sz w:val="22"/>
          <w:szCs w:val="22"/>
        </w:rPr>
        <w:t xml:space="preserve">水水质设计要求，稳定达标排放。中标人在合同履约期间必须无条件接受采购人、相关部门的监督管理及处理出水无条件接受丹阳鹏鹞污水处理有限公司后巷污水处理厂的监督管理。日常运行过程中如进水指标满足上述（六）本项目进水水质设计要求的前提下，如出现出水超标，受到环保处罚，其罚款金额及因此产生的全部赔偿责任均由中标人负责。由于本项目的排口是借用丹阳鹏鹞污水处理有限公司后巷污水处理厂的排口，平时后巷污水处理厂在排口采样或环保例行督察在排口采样，若是中标人原因造成出水超标，其罚款金额及因此产生的全部赔偿责任均由中标人负责承担</w:t>
      </w:r>
      <w:r>
        <w:rPr>
          <w:rFonts w:hint="eastAsia" w:ascii="宋体" w:hAnsi="宋体" w:eastAsia="宋体" w:cs="宋体"/>
          <w:sz w:val="22"/>
          <w:szCs w:val="22"/>
          <w:lang w:eastAsia="zh-CN"/>
        </w:rPr>
        <w:t xml:space="preserve">。</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本项目运行使用到液碱、硫酸、双氧水、液氧等药剂，运行过程中要按照属地公安及安监部门要求做好备案工作，如有安全隐患，立即整改，杜绝安全事故发生，如发生安全处罚，其罚款金额及产生的人身损害、财产损失等全部赔偿责任均由中标人负责。</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本项目运行过程中，所产生的各类危废，需按照属地环保及安监部门要求做好备案、储存、运输、处置等工作,如有安全隐患，立即整改，杜绝安全事故发生，如发生安全、环保等处罚，其罚款金额及产生的人身损害、财产损失等全部赔偿责任均由中标人负责。</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★5.服务管理要求</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（1）污水管理：处理出水的CODCr、BOD5、SS、NH3-N、TN、TP、总铬、六价铬、总镍、总铜每日平均排放值达标，存档月度水质化验台帐及行业主管部门或环保部门的监测报告。</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（2）污泥管理：污泥处理质量年平均污泥含水率≤63%，存档污泥含水率化验台帐。污泥处理设施始终保持运行正常，周围不得有跑冒滴漏现象。污泥需按危废标准堆放，储存、处置。</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（3）台帐管理：</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（3.1）污水运行台帐：记录要齐全，污水台帐记录内容包括：水量、设备、仪表开启及运行记录；工艺控制参数如DO、MLSS、污泥回流，PH,ORP等；值班人、接班人、交接班记录等。</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（3.2）污泥处理：运行台帐和污泥处置凭证记录齐全、真实可靠，污泥台帐记录内容包括：脱水机的开停、运行时间、污泥产量等记录，以及絮凝剂的配制及用量、药泵开启时间、污泥外运记录等。</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3.3）设备及在线仪表台帐管理：记录齐全、真实可靠，主要设备，如鼓风机等的设备运行记录台帐，设备开停时间，设备建档，设备履历卡等齐全；设备大修计划及记录台帐；设备维护保养计划及记录台帐；在线仪表的维护校</w:t>
      </w:r>
      <w:r>
        <w:rPr>
          <w:rFonts w:hint="eastAsia" w:ascii="宋体" w:hAnsi="宋体" w:eastAsia="宋体" w:cs="宋体"/>
          <w:sz w:val="22"/>
          <w:szCs w:val="22"/>
          <w:lang w:eastAsia="zh-CN"/>
        </w:rPr>
        <w:t xml:space="preserve">验</w:t>
      </w:r>
      <w:r>
        <w:rPr>
          <w:rFonts w:hint="eastAsia" w:ascii="宋体" w:hAnsi="宋体" w:eastAsia="宋体" w:cs="宋体"/>
          <w:sz w:val="22"/>
          <w:szCs w:val="22"/>
        </w:rPr>
        <w:t xml:space="preserve">记录。</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（3.4）化验台帐：台帐记录齐全、真实、合理、可靠，要求台帐记录真实可靠、信息齐全、填写规范，实验室记录能够复现检测过程。</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3.5）档案管理配备专（兼）职档案管理人员，资料完整、安全，月报年报统计真实可靠，运行记录等档案资料妥善保管，档案保持期限不低于三年，建立有生产运行、水质、设备、材料管理、技术管理、安全、财务、文秘、人事等档案。按时做好各岗位运行记录和统计报表档案管理；做好月报、年报的统计；数据应准确无误，字迹清晰，妥善保管。岗位运行记录保管期限不低于三年，统计报表应长期保存。</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（4）水质与</w:t>
      </w:r>
      <w:r>
        <w:rPr>
          <w:rFonts w:hint="eastAsia" w:ascii="宋体" w:hAnsi="宋体" w:eastAsia="宋体" w:cs="宋体"/>
          <w:sz w:val="22"/>
          <w:szCs w:val="22"/>
        </w:rPr>
        <w:t xml:space="preserve">检验化验室管理：配备化验室和检测仪器设备，正常开展常规项目检测污水处理厂的运行应有化验数据的支撑和指导，应配备化验室。化学品、危险化学品仓库均应按要求布设，规章制度齐全，并按相关规定管理化验项目及频次，化验项目及频次参照CJJ60《城市污水处理厂运行、维护及其安全技术规程》中的规定。化验分析方法采用国家或行业标准检验分析方法，按照GB18918-2002《城镇污水处理厂污染物排放标准》的规定或建设部CJ/T51-2004《城市污水水质检验方法标准》执行。化验质量控制，化验室内部应建立健全水质分析质量保证制度</w:t>
      </w:r>
      <w:r>
        <w:rPr>
          <w:rFonts w:hint="eastAsia" w:ascii="宋体" w:hAnsi="宋体" w:cs="宋体"/>
          <w:sz w:val="22"/>
          <w:szCs w:val="22"/>
          <w:lang w:eastAsia="zh-CN"/>
        </w:rPr>
        <w:t xml:space="preserve">；</w:t>
      </w:r>
      <w:r>
        <w:rPr>
          <w:rFonts w:hint="eastAsia" w:ascii="宋体" w:hAnsi="宋体" w:eastAsia="宋体" w:cs="宋体"/>
          <w:sz w:val="22"/>
          <w:szCs w:val="22"/>
        </w:rPr>
        <w:t xml:space="preserve">每日样品需进行精密度（平行双样）和准确度（加标回收）控制，定期进行标准样品、仪器设备的量值溯源，并完整保存记录。</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5）设备与仪表管理：设备外观整洁，螺栓齐全牢固；设备无腐蚀，无渗漏，润滑充分；电气设备符合安全要求；附属设备工作正常；整机运行平稳可靠；仪器仪表准确灵敏；使用高效节能设备；设备完好率&gt;98%。备品备件原则是少品种，低限量，关键必备；备品的分类编号、名称、规格型号、使用设备编号、单位、库存量、单价、购买厂商、订货周期等应记录齐全。较大件必须注明重量、耗材材质、需润滑设备必须有润滑油型号，即必须注明相关重要规格。</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在线监测仪表，按工艺要求布设，且仪表工作正常，在线COD监测仪、流量计等需与环保部门联网；工艺流程中指导生产的在线仪表如液位计、pH计、DO、浊度仪等检测点均需保证运行正常，仪表的完好率不应小于98%，仪表的运转率不应小于99%。</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（6）安全管理制度管理：要有健全的各级安全管理机构；安全规章制度；安全检查记录齐全；发现安全隐患有积极的响应措施、并能及时解决；</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安全检查台帐及安全隐患排</w:t>
      </w:r>
      <w:r>
        <w:rPr>
          <w:rFonts w:hint="eastAsia" w:ascii="宋体" w:hAnsi="宋体" w:eastAsia="宋体" w:cs="宋体"/>
          <w:sz w:val="22"/>
          <w:szCs w:val="22"/>
        </w:rPr>
        <w:t xml:space="preserve">除记录齐全。应急预案，建立完善的污水处理厂应急预案，并定期组织演练，应急预案应包括水质、管道、电器、停电等突发事故及火灾、爆炸、中毒等重大安全事故的预案，并根据实际情况，定期组织演练，1年不得低于4次演练。操作规程齐全、到位；岗位人员有必要的安全保护措施；必要场所有安全警示牌；有毒、有害场所有安全防护仪器、仪表、器具配备；危险品、易燃、易爆品有相应的管理规定。安全培训要有年度、月度计划，并结合工作岗位对职工进行安全教育，安全教育台帐齐全；厂主管领导和安全负责人要接受正规安全培训并具有上级颁发的安全培训证书。</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（7）厂容厂貌管理：室外建筑物外</w:t>
      </w:r>
      <w:r>
        <w:rPr>
          <w:rFonts w:hint="eastAsia" w:ascii="宋体" w:hAnsi="宋体" w:eastAsia="宋体" w:cs="宋体"/>
          <w:sz w:val="22"/>
          <w:szCs w:val="22"/>
        </w:rPr>
        <w:t xml:space="preserve">观整洁、无明显的破损、渗漏、污染；厂内道路完好、通畅，无破损；所有车辆在固定场所停放有序；各种管道色标明显、阀门井、计量井等处整齐完好，井内无积水污物；厂内照明设施完好；厂内可绿化、景观良好。室内办公室、值班室、操作室、机房内物品摆放整齐，卫生整洁，无烟头污渍等，照明齐全有效；门、窗、玻璃明亮无破损，墙壁整洁；办公桌椅、操作工具摆放整齐；淋浴室、卫生间设施齐全、无破损、无异味；操作人员着装整齐、干净、文明礼貌。构筑物无渗漏，油漆良好无锈蚀；堰口、池壁保持清洁、完好、出水均匀；池面清洁；闸阀无渗漏、安全有效。</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（8）制度建设管理：操作管理，构筑物、设备、</w:t>
      </w:r>
      <w:r>
        <w:rPr>
          <w:rFonts w:hint="eastAsia" w:ascii="宋体" w:hAnsi="宋体" w:eastAsia="宋体" w:cs="宋体"/>
          <w:sz w:val="22"/>
          <w:szCs w:val="22"/>
        </w:rPr>
        <w:t xml:space="preserve">岗位、安全的各项操作规程应健全、科学、完善；各工艺、工段操作规程齐备；各工艺、工段安全操作规程、防护规程齐备；生产管理制度、岗位责任制度、设备管理制度、化验室管理制度、岗位工作职责均应齐备。有完善的考核制度并能很好地实。信息建设：有很好的信息化建设平台，能很好地通过对内对外信息平台为生产服务；每月及时上报建设部“全国城镇污水处理管理信息系统”有关运营信息，数据真实可靠。企业文化建设，有良好的企业文化氛围，企业文化包括招牌、门面、服饰、工作环境等，还包括人员素质、生产经营能力、管理水平、资本实力、产品质量等。</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9</w:t>
      </w:r>
      <w:r>
        <w:rPr>
          <w:rFonts w:hint="eastAsia" w:ascii="宋体" w:hAnsi="宋体" w:eastAsia="宋体" w:cs="宋体"/>
          <w:sz w:val="22"/>
          <w:szCs w:val="22"/>
        </w:rPr>
        <w:t xml:space="preserve">）项目运行维护</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9.</w:t>
      </w:r>
      <w:r>
        <w:rPr>
          <w:rFonts w:hint="eastAsia" w:ascii="宋体" w:hAnsi="宋体" w:eastAsia="宋体" w:cs="宋体"/>
          <w:sz w:val="22"/>
          <w:szCs w:val="22"/>
          <w:highlight w:val="none"/>
        </w:rPr>
        <w:t xml:space="preserve">1本项目与后巷污水处理厂共用一个排水口，如需对原设置监测点进行升级改造，则由丹阳市环保监管部门和投标人同时实施</w:t>
      </w:r>
      <w:r>
        <w:rPr>
          <w:rFonts w:hint="eastAsia" w:ascii="宋体" w:hAnsi="宋体" w:eastAsia="宋体" w:cs="宋体"/>
          <w:sz w:val="22"/>
          <w:szCs w:val="22"/>
        </w:rPr>
        <w:t xml:space="preserve">。出水水质的监测方法均需满足本协议、丹阳市环保监管部门及其他相关部门的要求,出水水质监测点升级改造费用由采购人承担。</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9.2中标人负责按月统计监测点监测数据，并按照附件二的丹北镇后巷污水处理厂升级改造项目水质日报表进行填列,并上报采购人审核确认。本项目代运行期内，任何一次监测的任何污水出水水质指标超标或污水进水水质指标超标，均由中标人及时书面通知采购人及属地环保居，并说明原因。</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9.3本项目出水水质执行执行《太湖地区城镇污水处理厂及重点工业行业主要水污染物排放限值》（DB32/1072-2018）中太湖地区其他区域内的城镇污水处理厂排放标准，同时满足GB18918-2002一级A标准，如出水标准存在更新则按最新的标准执行，单价不予调整。当本项目出水水质标准按本协议执行后，中标人因出水水质超标的违约责任以本协议9.5.2条约定的为准。</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9.4采购人的检查与核实</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采购人或其指定机构有权在代运行期内的任一运行日，对监测点的监测程序、监测项目、监测指标、监测数据、监测设备和仪器等进行现场检查，以核实中标人记录及上报的丹北镇后巷污水处理厂升级改造项目水质日报表。</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（2）采购人或其指定机构的水质检查结果与中标人记录的丹北镇后巷污水处理厂升级改造项目水质日报表不一致时,以丹阳市环保监管部门的监测数据为准。</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（3）采购人或其指定机构进行现场检查发生的费用，如检查无异常则由采购人承担；如检查结果存在异常，则检查相关费用由中标人承担。</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（4）如检查结果发现中标人排放的污水超标，其罚款金额及因此产生的全部赔偿责任均由中标人负责承担。</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9.5水质超标的处理</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9.5.1进水水质超标</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（1）进水水质超标的认定</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当进水水质中任何一项指标超出第3条所列标准，则视为进水水质超标。</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（2）进水水质超标的排查</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在进水水质超标时，中标人可向采购人及时提出申请，协助采购人进行排查，找出进水水质超标原因，发生费用甲乙双方各自承担。如中标人在协助采购人排查进水水质原因时，故意隐瞒（或应当知晓却不告知）进水水质超标原因，则视为中标人违约，采购人可视事件的违约情节轻重，对中标人处以每伍仟至壹万的违约金，并由中标人赔偿由此造成的一切损失。</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（3）进水水质超标复检</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中标人发现进水超过第3条规定的标准时应随即以书面形式向采购人、环保部门报告，要求组织复检。采购人应在接到中标人书面报告后24小时内对进水混合样复检，按污水检测指标中超标倍数最高的计算：</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1）若出现实测浓度值÷进水标准值&gt;1.5,</w:t>
      </w:r>
      <w:r/>
    </w:p>
    <w:p>
      <w:pPr>
        <w:ind w:left="0" w:firstLine="442"/>
        <w:keepLines w:val="0"/>
        <w:keepNext w:val="0"/>
        <w:pageBreakBefore w:val="0"/>
        <w:spacing w:line="420" w:lineRule="exact"/>
        <w:widowControl w:val="off"/>
        <w:rPr>
          <w:rFonts w:hint="eastAsia" w:ascii="宋体" w:hAnsi="宋体" w:eastAsia="宋体" w:cs="宋体"/>
          <w:color w:val="auto"/>
          <w:sz w:val="22"/>
          <w:szCs w:val="22"/>
        </w:rPr>
      </w:pPr>
      <w:r>
        <w:rPr>
          <w:rFonts w:hint="eastAsia" w:ascii="宋体" w:hAnsi="宋体" w:eastAsia="宋体" w:cs="宋体"/>
          <w:sz w:val="22"/>
          <w:szCs w:val="22"/>
        </w:rPr>
        <w:t xml:space="preserve">则视为进水水质严重超标，中标人应立即将该等进水水质严重超标情况通知采购人，并根据相</w:t>
      </w:r>
      <w:r>
        <w:rPr>
          <w:rFonts w:hint="eastAsia" w:ascii="宋体" w:hAnsi="宋体" w:eastAsia="宋体" w:cs="宋体"/>
          <w:color w:val="auto"/>
          <w:sz w:val="22"/>
          <w:szCs w:val="22"/>
        </w:rPr>
        <w:t xml:space="preserve">关技术要求提请应急方案，应急方案经采购人同意后执行；</w:t>
      </w:r>
      <w:r/>
    </w:p>
    <w:p>
      <w:pPr>
        <w:ind w:left="0" w:firstLine="442"/>
        <w:keepLines w:val="0"/>
        <w:keepNext w:val="0"/>
        <w:pageBreakBefore w:val="0"/>
        <w:spacing w:line="42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2）若出现1.2&lt;实测浓度值÷进水标准值≤1.5或PH值小于5或大于10（PH值以在线检测仪的数据为准，在线检测仪出现故障的除外）的情况，连续三（3）日以上并仍持续超标，则从第四（4）日起，可视为进水水质长期超标；</w:t>
      </w:r>
      <w:r/>
    </w:p>
    <w:p>
      <w:pPr>
        <w:ind w:left="0" w:firstLine="442"/>
        <w:keepLines w:val="0"/>
        <w:keepNext w:val="0"/>
        <w:pageBreakBefore w:val="0"/>
        <w:spacing w:line="42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3）若出现1.1&lt;实测浓度值÷进水标准值≤1.2，连续十（6）日以上并仍持续超标，则从第七（7</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日起，可视为进水水质长期超标；</w:t>
      </w:r>
      <w:r/>
    </w:p>
    <w:p>
      <w:pPr>
        <w:ind w:left="0" w:firstLine="442"/>
        <w:keepLines w:val="0"/>
        <w:keepNext w:val="0"/>
        <w:pageBreakBefore w:val="0"/>
        <w:spacing w:line="42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4）实测浓度值÷进水标准值≤1.05，则视为此种超标在中标人正常处理范围之内，中标人有义务保证出水水质符合本协议规定的出水质量标准；</w:t>
      </w:r>
      <w:r/>
    </w:p>
    <w:p>
      <w:pPr>
        <w:ind w:left="0" w:firstLine="442"/>
        <w:keepLines w:val="0"/>
        <w:keepNext w:val="0"/>
        <w:pageBreakBefore w:val="0"/>
        <w:spacing w:line="42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5）其他情况不视为水质长期超标或严重超标。</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（4）进水水质超标的免责与不免责</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进水水质超标但未达到长期超标或严重超标的标准，中标人须确保出水水质满足本协议第4条的约定，如出水水质超标，则中标人须按照本协议承担违约金；当进水水质按照本协议约定长期超标或严重超标时，则免除中标人出水水质超标的违约责任，直至进水水质改善或完成处理设施改造；</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2）当进水水质监测指标中出现重金属等有</w:t>
      </w:r>
      <w:r>
        <w:rPr>
          <w:rFonts w:hint="eastAsia" w:ascii="宋体" w:hAnsi="宋体" w:eastAsia="宋体" w:cs="宋体"/>
          <w:sz w:val="22"/>
          <w:szCs w:val="22"/>
        </w:rPr>
        <w:t xml:space="preserve">毒有害物质含量过高对污水处理厂生化系统可能产生破坏的严重污染情况（以在线检测仪的数据为准，在线检测仪出现故障的除外），中标人应启动应急处置预案，并将超标情况通知采购人和环保部门。如进水水质监测指标中出现重金属等有毒有害物质含量过高的情况，中标人应按照谨慎运营惯例的原则采取适当的措施处理所有污水。采购人应会同环保部门按照污水处理行业普遍的业务规范和操作规程对中标人采取的措施进行鉴定，判断中标人是否以谨慎运营惯例的原则采取了适当的措施。经鉴定证明中标人适当采取了合理措施的，则采购人免除中标人出水水质超标的责任。</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（5）进水水质长期超标处理</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如果进水水质满足9.5条（3）款2）项或9.5条（3）款3）项的规定，则可认定为进水水质长期超标。如因进水水质长期超标或严重超标或进水水质重金属等有毒有害物质超标的，中标人需要改变或增加污水处理设施、工艺及设备等，并导致运营成本变化，则中标人应尽快向采购人发出书面通知，详述其认为必要的改变和支出的增加或成本的改变情况，经采购人审核确认后，由采购人对中标人进行补偿，补偿方式如下：</w:t>
      </w:r>
      <w:r/>
    </w:p>
    <w:p>
      <w:pPr>
        <w:ind w:left="0" w:firstLine="442"/>
        <w:keepLines w:val="0"/>
        <w:keepNext w:val="0"/>
        <w:pageBreakBefore w:val="0"/>
        <w:spacing w:line="420" w:lineRule="exact"/>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1）如果进水水质超标，但污水处理项目有能力处理，且能使出水水质符合本协议规定的标准，则采购人应在原有的污水处理费基础上补偿因增加处理负荷所造成的成本增加部分</w:t>
      </w:r>
      <w:r>
        <w:rPr>
          <w:rFonts w:hint="eastAsia" w:ascii="宋体" w:hAnsi="宋体" w:eastAsia="宋体" w:cs="宋体"/>
          <w:sz w:val="22"/>
          <w:szCs w:val="22"/>
          <w:lang w:eastAsia="zh-CN"/>
        </w:rPr>
        <w:t xml:space="preserve">。</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如果进水水质严重超标，污水处理项目没有能力处理，使出水水质不符合本协议规定的标准，则中标人不承担该期间出水水质不达标的违约责任（包括环保部门根据适用法律的规定进行的处罚），免除中标人在进水水质严重超标期间不足量处理违约金，并按基本水量向中标人支付污水处理服务费。若出水水质超标持续十（10）天以上，由甲乙双方共同协商处理办法，制订改造方案，经采购人同意后实施，改造费用由采购人承担。未经采购人书面同意,中标人不得实施变更改造方案。</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3）中标人需建立重大事故磋商、会商机制（突发应急事故、上游废水短期不稳定），不能擅自停止接收上游废水</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应立即跟采购人商量，及时处理，积极配合做好政府应急处置各项工作。</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9.5.2出水水质超标</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若本项目代运行期内，开始代运行后的任一运营日的任一出水水质日均值的指标不符合第4条的规定，则视为出水水质超标，中标人不免除其承担在适用法律及与第三方丹阳鹏鹞污水处理有限公司签订借用后巷污水处理厂排放口的合同项下应承担的其他责任，包括环保部门根据适用法律的规定进行的处罚。同时应向采购人支付按如下方式计算的违约金。</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计算某一污染物的当量数</w:t>
      </w:r>
      <w:r/>
    </w:p>
    <w:p>
      <w:pPr>
        <w:ind w:left="0" w:firstLine="442"/>
        <w:keepLines w:val="0"/>
        <w:keepNext w:val="0"/>
        <w:pageBreakBefore w:val="0"/>
        <w:spacing w:beforeAutospacing="0" w:afterAutospacing="0" w:line="440" w:lineRule="exact"/>
        <w:widowControl w:val="off"/>
        <w:rPr>
          <w:rFonts w:hint="eastAsia" w:ascii="宋体" w:hAnsi="宋体" w:eastAsia="宋体" w:cs="宋体"/>
          <w:sz w:val="22"/>
          <w:szCs w:val="22"/>
          <w:lang w:eastAsia="zh-CN"/>
        </w:rPr>
      </w:pPr>
      <w:r>
        <w:rPr>
          <w:rFonts w:hint="eastAsia" w:ascii="宋体" w:hAnsi="宋体" w:eastAsia="宋体" w:cs="宋体"/>
          <w:b/>
          <w:bCs/>
          <w:sz w:val="22"/>
          <w:szCs w:val="22"/>
        </w:rPr>
        <w:t xml:space="preserve">某污染物当量数=</w:t>
      </w:r>
      <w:r>
        <w:rPr>
          <w:rFonts w:hint="eastAsia" w:ascii="宋体" w:hAnsi="宋体" w:eastAsia="宋体" w:cs="宋体"/>
          <w:b/>
          <w:bCs/>
          <w:position w:val="-10"/>
          <w:sz w:val="22"/>
          <w:szCs w:val="2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9.0pt;height:17.0pt;mso-wrap-distance-left:0.0pt;mso-wrap-distance-top:0.0pt;mso-wrap-distance-right:0.0pt;mso-wrap-distance-bottom:0.0pt;" filled="f" stroked="f">
            <v:path textboxrect="0,0,0,0"/>
            <v:imagedata r:id="rId16" o:title=""/>
          </v:shape>
          <o:OLEObject DrawAspect="Content" r:id="rId17" ObjectID="_15250455" ProgID="Equation.KSEE3" ShapeID="_x0000_i55" Type="Embed"/>
        </w:object>
      </w:r>
      <m:oMath>
        <m:f>
          <m:fPr>
            <m:ctrlPr>
              <w:rPr>
                <w:rFonts w:hint="eastAsia" w:ascii="Cambria Math" w:hAnsi="Cambria Math" w:eastAsia="宋体" w:cs="宋体"/>
                <w:b/>
                <w:bCs/>
                <w:i w:val="0"/>
                <w:iCs/>
                <w:sz w:val="22"/>
                <w:szCs w:val="22"/>
              </w:rPr>
            </m:ctrlPr>
          </m:fPr>
          <m:num>
            <m:r>
              <w:rPr>
                <w:rFonts w:hint="eastAsia" w:ascii="Cambria Math" w:hAnsi="Cambria Math" w:eastAsia="宋体" w:cs="宋体"/>
                <w:sz w:val="22"/>
                <w:szCs w:val="22"/>
              </w:rPr>
              <m:rPr>
                <m:sty m:val="b"/>
              </m:rPr>
              <m:t>该污染物的排放量（千 克</m:t>
            </m:r>
            <m:r>
              <w:rPr>
                <w:rFonts w:hint="eastAsia" w:ascii="Cambria Math" w:hAnsi="Cambria Math" w:eastAsia="宋体" w:cs="宋体"/>
                <w:sz w:val="22"/>
                <w:szCs w:val="22"/>
                <w:lang w:eastAsia="zh-CN"/>
              </w:rPr>
              <m:rPr>
                <m:sty m:val="b"/>
              </m:rPr>
              <m:t>）</m:t>
            </m:r>
          </m:num>
          <m:den>
            <m:r>
              <w:rPr>
                <w:rFonts w:hint="eastAsia" w:ascii="Cambria Math" w:hAnsi="Cambria Math" w:eastAsia="宋体" w:cs="宋体"/>
                <w:sz w:val="22"/>
                <w:szCs w:val="22"/>
              </w:rPr>
              <m:rPr>
                <m:sty m:val="b"/>
              </m:rPr>
              <m:t>该污染物的污染当量值 （千克）</m:t>
            </m:r>
          </m:den>
        </m:f>
      </m:oMath>
      <w:r/>
      <w:r/>
    </w:p>
    <w:p>
      <w:pPr>
        <w:ind w:left="0" w:firstLine="440"/>
        <w:keepLines w:val="0"/>
        <w:keepNext w:val="0"/>
        <w:pageBreakBefore w:val="0"/>
        <w:spacing w:beforeAutospacing="0" w:line="440" w:lineRule="exact"/>
        <w:rPr>
          <w:rFonts w:hint="eastAsia" w:ascii="宋体" w:hAnsi="宋体" w:eastAsia="宋体" w:cs="宋体"/>
          <w:sz w:val="22"/>
          <w:szCs w:val="22"/>
        </w:rPr>
      </w:pPr>
      <w:r>
        <w:rPr>
          <w:rFonts w:hint="eastAsia" w:ascii="宋体" w:hAnsi="宋体" w:eastAsia="宋体" w:cs="宋体"/>
          <w:sz w:val="22"/>
          <w:szCs w:val="22"/>
        </w:rPr>
        <w:t xml:space="preserve">其中：污染物的排放量=污染物实际浓度×出水水量</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各种污染物的污染当量值见下表</w:t>
      </w:r>
      <w:r/>
    </w:p>
    <w:tbl>
      <w:tblPr>
        <w:tblStyle w:val="2436"/>
        <w:tblW w:w="6710" w:type="dxa"/>
        <w:tblInd w:w="201"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3514"/>
        <w:gridCol w:w="3196"/>
      </w:tblGrid>
      <w:tr>
        <w:trPr>
          <w:trHeight w:val="354"/>
        </w:trPr>
        <w:tc>
          <w:tcPr>
            <w:tcW w:w="3514" w:type="dxa"/>
            <w:vAlign w:val="center"/>
            <w:textDirection w:val="lrTb"/>
            <w:noWrap w:val="false"/>
          </w:tcPr>
          <w:p>
            <w:pPr>
              <w:pStyle w:val="1221"/>
              <w:jc w:val="center"/>
              <w:keepLines w:val="0"/>
              <w:keepNext w:val="0"/>
              <w:pageBreakBefore w:val="0"/>
              <w:spacing w:before="0" w:after="0" w:line="240" w:lineRule="auto"/>
              <w:widowControl w:val="off"/>
              <w:rPr>
                <w:rFonts w:hint="eastAsia" w:ascii="宋体" w:hAnsi="宋体" w:eastAsia="宋体" w:cs="宋体"/>
                <w:spacing w:val="0"/>
                <w:sz w:val="22"/>
                <w:szCs w:val="22"/>
                <w:lang w:eastAsia="zh-CN"/>
              </w:rPr>
            </w:pPr>
            <w:r>
              <w:rPr>
                <w:rFonts w:hint="eastAsia" w:ascii="宋体" w:hAnsi="宋体" w:eastAsia="宋体" w:cs="宋体"/>
                <w:spacing w:val="0"/>
                <w:sz w:val="22"/>
                <w:szCs w:val="22"/>
                <w:lang w:eastAsia="zh-CN"/>
              </w:rPr>
              <w:t xml:space="preserve">污染物</w:t>
            </w:r>
            <w:r/>
          </w:p>
        </w:tc>
        <w:tc>
          <w:tcPr>
            <w:tcW w:w="3196"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eastAsia="zh-CN"/>
              </w:rPr>
              <w:t xml:space="preserve">污染当量值</w:t>
            </w:r>
            <w:r>
              <w:rPr>
                <w:rFonts w:hint="eastAsia" w:ascii="宋体" w:hAnsi="宋体" w:eastAsia="宋体" w:cs="宋体"/>
                <w:spacing w:val="0"/>
                <w:sz w:val="22"/>
                <w:szCs w:val="22"/>
              </w:rPr>
              <w:t xml:space="preserve">（千克）</w:t>
            </w:r>
            <w:r/>
          </w:p>
        </w:tc>
      </w:tr>
      <w:tr>
        <w:trPr>
          <w:trHeight w:val="344"/>
        </w:trPr>
        <w:tc>
          <w:tcPr>
            <w:tcW w:w="3514" w:type="dxa"/>
            <w:vAlign w:val="center"/>
            <w:textDirection w:val="lrTb"/>
            <w:noWrap w:val="false"/>
          </w:tcPr>
          <w:p>
            <w:pPr>
              <w:pStyle w:val="1221"/>
              <w:ind w:left="0" w:firstLine="66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1．化学需氧量（COD）</w:t>
            </w:r>
            <w:r/>
          </w:p>
        </w:tc>
        <w:tc>
          <w:tcPr>
            <w:tcW w:w="319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w:t>
            </w:r>
            <w:r/>
          </w:p>
        </w:tc>
      </w:tr>
      <w:tr>
        <w:trPr>
          <w:trHeight w:val="346"/>
        </w:trPr>
        <w:tc>
          <w:tcPr>
            <w:tcW w:w="3514" w:type="dxa"/>
            <w:vAlign w:val="center"/>
            <w:textDirection w:val="lrTb"/>
            <w:noWrap w:val="false"/>
          </w:tcPr>
          <w:p>
            <w:pPr>
              <w:pStyle w:val="1221"/>
              <w:ind w:left="0" w:firstLine="66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2．生化需氧量（BOD5）</w:t>
            </w:r>
            <w:r/>
          </w:p>
        </w:tc>
        <w:tc>
          <w:tcPr>
            <w:tcW w:w="319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0.5</w:t>
            </w:r>
            <w:r/>
          </w:p>
        </w:tc>
      </w:tr>
      <w:tr>
        <w:trPr>
          <w:trHeight w:val="346"/>
        </w:trPr>
        <w:tc>
          <w:tcPr>
            <w:tcW w:w="3514" w:type="dxa"/>
            <w:vAlign w:val="center"/>
            <w:textDirection w:val="lrTb"/>
            <w:noWrap w:val="false"/>
          </w:tcPr>
          <w:p>
            <w:pPr>
              <w:pStyle w:val="1221"/>
              <w:ind w:left="0" w:firstLine="66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3．悬浮物（SS）</w:t>
            </w:r>
            <w:r/>
          </w:p>
        </w:tc>
        <w:tc>
          <w:tcPr>
            <w:tcW w:w="319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4</w:t>
            </w:r>
            <w:r/>
          </w:p>
        </w:tc>
      </w:tr>
      <w:tr>
        <w:trPr>
          <w:trHeight w:val="346"/>
        </w:trPr>
        <w:tc>
          <w:tcPr>
            <w:tcW w:w="3514" w:type="dxa"/>
            <w:vAlign w:val="center"/>
            <w:textDirection w:val="lrTb"/>
            <w:noWrap w:val="false"/>
          </w:tcPr>
          <w:p>
            <w:pPr>
              <w:pStyle w:val="1221"/>
              <w:ind w:left="0" w:firstLine="66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4．氨氮（NH4+—N）</w:t>
            </w:r>
            <w:r/>
          </w:p>
        </w:tc>
        <w:tc>
          <w:tcPr>
            <w:tcW w:w="319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0.8</w:t>
            </w:r>
            <w:r/>
          </w:p>
        </w:tc>
      </w:tr>
      <w:tr>
        <w:trPr>
          <w:trHeight w:val="344"/>
        </w:trPr>
        <w:tc>
          <w:tcPr>
            <w:tcW w:w="3514" w:type="dxa"/>
            <w:vAlign w:val="center"/>
            <w:textDirection w:val="lrTb"/>
            <w:noWrap w:val="false"/>
          </w:tcPr>
          <w:p>
            <w:pPr>
              <w:pStyle w:val="1221"/>
              <w:ind w:left="0" w:firstLine="66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5.总氮</w:t>
            </w:r>
            <w:r/>
          </w:p>
        </w:tc>
        <w:tc>
          <w:tcPr>
            <w:tcW w:w="319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0.8</w:t>
            </w:r>
            <w:r/>
          </w:p>
        </w:tc>
      </w:tr>
      <w:tr>
        <w:trPr>
          <w:trHeight w:val="353"/>
        </w:trPr>
        <w:tc>
          <w:tcPr>
            <w:tcW w:w="3514" w:type="dxa"/>
            <w:vAlign w:val="center"/>
            <w:textDirection w:val="lrTb"/>
            <w:noWrap w:val="false"/>
          </w:tcPr>
          <w:p>
            <w:pPr>
              <w:pStyle w:val="1221"/>
              <w:ind w:left="0" w:firstLine="66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6．总磷（TP）</w:t>
            </w:r>
            <w:r/>
          </w:p>
        </w:tc>
        <w:tc>
          <w:tcPr>
            <w:tcW w:w="319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0.25</w:t>
            </w:r>
            <w:r/>
          </w:p>
        </w:tc>
      </w:tr>
    </w:tbl>
    <w:p>
      <w:pPr>
        <w:ind w:left="0" w:firstLine="442"/>
        <w:keepLines w:val="0"/>
        <w:keepNext w:val="0"/>
        <w:pageBreakBefore w:val="0"/>
        <w:spacing w:beforeAutospacing="0"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（2）因中标人原因造成本项目代运行期内任一运营日的出水水质日均值的指标不符合届时环保监管部门的要求，则由中标人承担相关处罚费用，且相关处罚费用不得计入运营成本。</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因进水水质长期超标或严重超标或非中标人原因（不含进水水质超标）造成本项目代运行期内任一运营日的出水水质日均值的指标不符合届时丹阳市环保监管部门的要求，则由采购人协调处理相关事宜，该等责任不应由中标人承担。</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9.6逾期付款</w:t>
      </w:r>
      <w:r/>
    </w:p>
    <w:p>
      <w:pPr>
        <w:ind w:left="0" w:firstLine="442"/>
        <w:keepLines w:val="0"/>
        <w:keepNext w:val="0"/>
        <w:pageBreakBefore w:val="0"/>
        <w:spacing w:line="420" w:lineRule="exact"/>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该协议项下任何逾期未付款项，应从到期应付之日起至付款方实际付款之日止，按每日万分之五支付违约金。</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9.7污水处理量</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污水处理量计算</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（1）进水口与出水口水量计量</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丹北镇后巷污水处理厂升级改造项目，进水口目前采购人已设置流量计，计量该项目的污水进水水量。丹北镇后巷污水处理厂升级改造项目，出水口目前采购人已设置流量计，计量该项目的污水出水水量。</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（2）处理水量的认定</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丹北镇后巷污水处理厂升级改造项目进水量作为污水处理服务费的依据。</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污水处理量计量</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（1）采购人和中标人应使用符合国家有关标准要求的流量计连续测量、计算和记录污水出水计量点的污水出水数量,包括瞬时流量和时、日、月、年的累计流量。</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（2）中标人负责流量计流量数据的按月统计，须按照附件一的丹北镇后巷污水处理厂升级改造项目水量日报表进行填列。</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在检查、检定/校准的间隔期间，流量计应是密封和安全的，每个流量计均应被安装在采购人同意的安全装置内。每个安全装置均应有两(2)把锁，采购人和中标人应各持每个安全装置上的两把锁中其中一把的钥匙。</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（4）采购人和中标人应至少每年一次，委托丹阳市质量技术监督部门或其他检测机构对流量计进行检定或校准，该等定期检定或校准的相关费用由中标人承担。</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（5）中标人负责记录对流量计每次定期和非定期的检查、检定/校准的结果，并在检定/校准后收到相关报告的三(3)个工作日内将该等报告的复印件提供给采购人。</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6）若经检查发现任何流量计不准确时，中标人应尽快将其修理或更换，其费用由采购人承担。但更换方案必须经采购人批准,且更换时由甲乙双方人员现场监督、共同验收。若流量计不能正常工作，中标人应在六(6)个工作日内恢复流量计的正常工作。</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7）在第一个正式代运行日时，采购人和中标人应及时将所有流量计确立一个基础读数，以确定每一污水流量计的初始值。此后，流量计不得归零，如因技术原因必须归零时，中标人至少提前三（3）个工作日书面通知采购人。流量计归零时，需有采购人指定代表到场。</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（8）如进水流量计突发遇到故障自动清零，处理水量按前2个月的平均流量进行计算。</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9.8污水处理费的考核支付</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代运行期内，采购人有权对中标人的运行工作按照不低于附件二的运行管理考核标准进行绩效考核。采购人根据绩效考核结果汇总结算支付污水处理费。本项目主要绩效考核方式为运行年综合考核，具体规则如下：</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运行年综合考核</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本项目代运行期内的最后一运行月付费前，在采购人收到中标人的付款申请书后五（5）个工作日内,若采购人决定对中标人进行年综合考核的，则采购人在绩效考核前七（7）个工作日书面通知中标人开始考核时间</w:t>
      </w:r>
      <w:r>
        <w:rPr>
          <w:rFonts w:hint="eastAsia" w:ascii="宋体" w:hAnsi="宋体" w:eastAsia="宋体" w:cs="宋体"/>
          <w:sz w:val="22"/>
          <w:szCs w:val="22"/>
          <w:lang w:eastAsia="zh-CN"/>
        </w:rPr>
        <w:t xml:space="preserve">。</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中标人不得以任何理由拒绝考核或拖延考核时间，否则采购人有权对中标人处以贰万至伍万元罚款。中标人在考核期间应积极配合采购人的考核，如在采购人考核过程中，中标人不积极配合，拖延考核时间，采购人有权暂缓</w:t>
      </w:r>
      <w:r>
        <w:rPr>
          <w:rFonts w:hint="eastAsia" w:ascii="宋体" w:hAnsi="宋体" w:eastAsia="宋体" w:cs="宋体"/>
          <w:sz w:val="22"/>
          <w:szCs w:val="22"/>
          <w:lang w:eastAsia="zh-CN"/>
        </w:rPr>
        <w:t xml:space="preserve">支付</w:t>
      </w:r>
      <w:r>
        <w:rPr>
          <w:rFonts w:hint="eastAsia" w:ascii="宋体" w:hAnsi="宋体" w:eastAsia="宋体" w:cs="宋体"/>
          <w:sz w:val="22"/>
          <w:szCs w:val="22"/>
        </w:rPr>
        <w:t xml:space="preserve">当年最后一运营月未付的污水处理费。</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3）采购人根据绩效考核结果汇总结算支付当年最后一运行月污水处理费，本项目年污水处理费与绩效考核结果挂钩,计算公式为：</w:t>
      </w:r>
      <w:r/>
    </w:p>
    <w:p>
      <w:pPr>
        <w:ind w:left="0" w:firstLine="442"/>
        <w:keepLines w:val="0"/>
        <w:keepNext w:val="0"/>
        <w:pageBreakBefore w:val="0"/>
        <w:spacing w:line="420" w:lineRule="exact"/>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经考核的年污水处理扣减费=考核当月应付污水处理费×B</w:t>
      </w:r>
      <w:r/>
    </w:p>
    <w:p>
      <w:pPr>
        <w:ind w:left="0" w:firstLine="442"/>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B的取值标准如下表所示：</w:t>
      </w:r>
      <w:r/>
    </w:p>
    <w:p>
      <w:pPr>
        <w:ind w:left="0" w:firstLine="442"/>
        <w:keepLines w:val="0"/>
        <w:keepNext w:val="0"/>
        <w:pageBreakBefore w:val="0"/>
        <w:spacing w:line="420" w:lineRule="exact"/>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绩效考核得分与经考核的年污水处理费关系表</w:t>
      </w:r>
      <w:r/>
    </w:p>
    <w:tbl>
      <w:tblPr>
        <w:tblStyle w:val="2436"/>
        <w:tblW w:w="9901" w:type="dxa"/>
        <w:tblInd w:w="-272"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555"/>
        <w:gridCol w:w="1924"/>
        <w:gridCol w:w="5736"/>
        <w:gridCol w:w="1686"/>
      </w:tblGrid>
      <w:tr>
        <w:trPr>
          <w:trHeight w:val="353"/>
        </w:trPr>
        <w:tc>
          <w:tcPr>
            <w:tcMar>
              <w:left w:w="57" w:type="dxa"/>
              <w:top w:w="0" w:type="dxa"/>
              <w:right w:w="0" w:type="dxa"/>
              <w:bottom w:w="0" w:type="dxa"/>
            </w:tcMar>
            <w:tcW w:w="555"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序号</w:t>
            </w:r>
            <w:r/>
          </w:p>
        </w:tc>
        <w:tc>
          <w:tcPr>
            <w:tcMar>
              <w:left w:w="57" w:type="dxa"/>
              <w:top w:w="0" w:type="dxa"/>
              <w:right w:w="0" w:type="dxa"/>
              <w:bottom w:w="0" w:type="dxa"/>
            </w:tcMar>
            <w:tcW w:w="1924" w:type="dxa"/>
            <w:vAlign w:val="center"/>
            <w:textDirection w:val="lrTb"/>
            <w:noWrap w:val="false"/>
          </w:tcPr>
          <w:p>
            <w:pPr>
              <w:pStyle w:val="1221"/>
              <w:ind w:left="0" w:firstLine="0"/>
              <w:jc w:val="center"/>
              <w:keepLines w:val="0"/>
              <w:keepNext w:val="0"/>
              <w:pageBreakBefore w:val="0"/>
              <w:spacing w:before="0" w:after="0" w:line="240" w:lineRule="auto"/>
              <w:widowControl w:val="off"/>
              <w:tabs>
                <w:tab w:val="left" w:pos="370" w:leader="none"/>
                <w:tab w:val="right" w:pos="2033"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当期绩效考核得分（A）</w:t>
            </w:r>
            <w:r/>
          </w:p>
        </w:tc>
        <w:tc>
          <w:tcPr>
            <w:tcMar>
              <w:left w:w="57" w:type="dxa"/>
              <w:top w:w="0" w:type="dxa"/>
              <w:right w:w="0" w:type="dxa"/>
              <w:bottom w:w="0" w:type="dxa"/>
            </w:tcMar>
            <w:tcW w:w="5736" w:type="dxa"/>
            <w:vAlign w:val="center"/>
            <w:textDirection w:val="lrTb"/>
            <w:noWrap w:val="false"/>
          </w:tcPr>
          <w:p>
            <w:pPr>
              <w:pStyle w:val="1221"/>
              <w:ind w:left="0" w:firstLine="0"/>
              <w:jc w:val="center"/>
              <w:keepLines w:val="0"/>
              <w:keepNext w:val="0"/>
              <w:pageBreakBefore w:val="0"/>
              <w:spacing w:before="0" w:after="0" w:line="240" w:lineRule="auto"/>
              <w:widowControl w:val="off"/>
              <w:tabs>
                <w:tab w:val="left" w:pos="1521" w:leader="none"/>
              </w:tabs>
              <w:rPr>
                <w:rFonts w:hint="eastAsia" w:ascii="宋体" w:hAnsi="宋体" w:eastAsia="宋体" w:cs="宋体"/>
                <w:spacing w:val="0"/>
                <w:sz w:val="22"/>
                <w:szCs w:val="22"/>
                <w:lang w:eastAsia="zh-CN"/>
              </w:rPr>
            </w:pPr>
            <w:r>
              <w:rPr>
                <w:rFonts w:hint="eastAsia" w:ascii="宋体" w:hAnsi="宋体" w:eastAsia="宋体" w:cs="宋体"/>
                <w:spacing w:val="0"/>
                <w:sz w:val="22"/>
                <w:szCs w:val="22"/>
              </w:rPr>
              <w:t xml:space="preserve">考核扣减比例</w:t>
            </w:r>
            <w:r/>
          </w:p>
        </w:tc>
        <w:tc>
          <w:tcPr>
            <w:tcMar>
              <w:left w:w="57" w:type="dxa"/>
              <w:top w:w="0" w:type="dxa"/>
              <w:right w:w="0" w:type="dxa"/>
              <w:bottom w:w="0" w:type="dxa"/>
            </w:tcMar>
            <w:tcW w:w="1686" w:type="dxa"/>
            <w:vAlign w:val="center"/>
            <w:textDirection w:val="lrTb"/>
            <w:noWrap w:val="false"/>
          </w:tcPr>
          <w:p>
            <w:pPr>
              <w:pStyle w:val="1221"/>
              <w:ind w:left="0" w:firstLine="0"/>
              <w:jc w:val="center"/>
              <w:keepLines w:val="0"/>
              <w:keepNext w:val="0"/>
              <w:pageBreakBefore w:val="0"/>
              <w:spacing w:before="0" w:after="0" w:line="240" w:lineRule="auto"/>
              <w:widowControl w:val="off"/>
              <w:tabs>
                <w:tab w:val="center" w:pos="957"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B取值</w:t>
            </w:r>
            <w:r/>
          </w:p>
        </w:tc>
      </w:tr>
      <w:tr>
        <w:trPr>
          <w:trHeight w:val="344"/>
        </w:trPr>
        <w:tc>
          <w:tcPr>
            <w:tcMar>
              <w:left w:w="57" w:type="dxa"/>
              <w:top w:w="0" w:type="dxa"/>
              <w:right w:w="0" w:type="dxa"/>
              <w:bottom w:w="0" w:type="dxa"/>
            </w:tcMar>
            <w:tcW w:w="55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w:t>
            </w:r>
            <w:r/>
          </w:p>
        </w:tc>
        <w:tc>
          <w:tcPr>
            <w:tcMar>
              <w:left w:w="57" w:type="dxa"/>
              <w:top w:w="0" w:type="dxa"/>
              <w:right w:w="0" w:type="dxa"/>
              <w:bottom w:w="0" w:type="dxa"/>
            </w:tcMar>
            <w:tcW w:w="1924" w:type="dxa"/>
            <w:vAlign w:val="center"/>
            <w:textDirection w:val="lrTb"/>
            <w:noWrap w:val="false"/>
          </w:tcPr>
          <w:p>
            <w:pPr>
              <w:pStyle w:val="1221"/>
              <w:ind w:left="0" w:firstLine="0"/>
              <w:jc w:val="center"/>
              <w:keepLines w:val="0"/>
              <w:keepNext w:val="0"/>
              <w:pageBreakBefore w:val="0"/>
              <w:spacing w:before="0" w:after="0" w:line="240" w:lineRule="auto"/>
              <w:widowControl w:val="off"/>
              <w:tabs>
                <w:tab w:val="left" w:pos="235"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大于或等于85分</w:t>
            </w:r>
            <w:r/>
          </w:p>
        </w:tc>
        <w:tc>
          <w:tcPr>
            <w:tcMar>
              <w:left w:w="57" w:type="dxa"/>
              <w:top w:w="0" w:type="dxa"/>
              <w:right w:w="0" w:type="dxa"/>
              <w:bottom w:w="0" w:type="dxa"/>
            </w:tcMar>
            <w:tcW w:w="5736" w:type="dxa"/>
            <w:vAlign w:val="center"/>
            <w:textDirection w:val="lrTb"/>
            <w:noWrap w:val="false"/>
          </w:tcPr>
          <w:p>
            <w:pPr>
              <w:pStyle w:val="1221"/>
              <w:ind w:left="0" w:firstLine="0"/>
              <w:jc w:val="left"/>
              <w:keepLines w:val="0"/>
              <w:keepNext w:val="0"/>
              <w:pageBreakBefore w:val="0"/>
              <w:spacing w:before="0" w:after="0" w:line="240" w:lineRule="auto"/>
              <w:widowControl w:val="off"/>
              <w:tabs>
                <w:tab w:val="left" w:pos="216"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不扣减</w:t>
            </w:r>
            <w:r/>
          </w:p>
        </w:tc>
        <w:tc>
          <w:tcPr>
            <w:tcMar>
              <w:left w:w="57" w:type="dxa"/>
              <w:top w:w="0" w:type="dxa"/>
              <w:right w:w="0" w:type="dxa"/>
              <w:bottom w:w="0" w:type="dxa"/>
            </w:tcMar>
            <w:tcW w:w="1686" w:type="dxa"/>
            <w:vAlign w:val="center"/>
            <w:textDirection w:val="lrTb"/>
            <w:noWrap w:val="false"/>
          </w:tcPr>
          <w:p>
            <w:pPr>
              <w:ind w:left="0" w:firstLine="0"/>
              <w:jc w:val="center"/>
              <w:keepLines w:val="0"/>
              <w:keepNext w:val="0"/>
              <w:pageBreakBefore w:val="0"/>
              <w:spacing w:line="240" w:lineRule="auto"/>
              <w:widowControl w:val="off"/>
              <w:tabs>
                <w:tab w:val="center" w:pos="957"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1</w:t>
            </w:r>
            <w:r/>
          </w:p>
        </w:tc>
      </w:tr>
      <w:tr>
        <w:trPr>
          <w:trHeight w:val="346"/>
        </w:trPr>
        <w:tc>
          <w:tcPr>
            <w:tcMar>
              <w:left w:w="57" w:type="dxa"/>
              <w:top w:w="0" w:type="dxa"/>
              <w:right w:w="0" w:type="dxa"/>
              <w:bottom w:w="0" w:type="dxa"/>
            </w:tcMar>
            <w:tcW w:w="555" w:type="dxa"/>
            <w:vAlign w:val="center"/>
            <w:textDirection w:val="lrTb"/>
            <w:noWrap w:val="false"/>
          </w:tcPr>
          <w:p>
            <w:pPr>
              <w:ind w:left="0" w:firstLine="0"/>
              <w:jc w:val="center"/>
              <w:keepLines w:val="0"/>
              <w:keepNext w:val="0"/>
              <w:pageBreakBefore w:val="0"/>
              <w:spacing w:line="240" w:lineRule="auto"/>
              <w:widowControl w:val="off"/>
              <w:tabs>
                <w:tab w:val="center" w:pos="327"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2</w:t>
            </w:r>
            <w:r/>
          </w:p>
        </w:tc>
        <w:tc>
          <w:tcPr>
            <w:tcMar>
              <w:left w:w="57" w:type="dxa"/>
              <w:top w:w="0" w:type="dxa"/>
              <w:right w:w="0" w:type="dxa"/>
              <w:bottom w:w="0" w:type="dxa"/>
            </w:tcMar>
            <w:tcW w:w="1924" w:type="dxa"/>
            <w:vAlign w:val="center"/>
            <w:textDirection w:val="lrTb"/>
            <w:noWrap w:val="false"/>
          </w:tcPr>
          <w:p>
            <w:pPr>
              <w:pStyle w:val="1221"/>
              <w:ind w:left="0" w:firstLine="0"/>
              <w:jc w:val="center"/>
              <w:keepLines w:val="0"/>
              <w:keepNext w:val="0"/>
              <w:pageBreakBefore w:val="0"/>
              <w:spacing w:before="0" w:after="0" w:line="240" w:lineRule="auto"/>
              <w:widowControl w:val="off"/>
              <w:tabs>
                <w:tab w:val="left" w:pos="265" w:leader="none"/>
                <w:tab w:val="right" w:pos="2034"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大于或等于75,且小于85</w:t>
            </w:r>
            <w:r/>
          </w:p>
        </w:tc>
        <w:tc>
          <w:tcPr>
            <w:tcMar>
              <w:left w:w="57" w:type="dxa"/>
              <w:top w:w="0" w:type="dxa"/>
              <w:right w:w="0" w:type="dxa"/>
              <w:bottom w:w="0" w:type="dxa"/>
            </w:tcMar>
            <w:tcW w:w="5736" w:type="dxa"/>
            <w:vAlign w:val="center"/>
            <w:textDirection w:val="lrTb"/>
            <w:noWrap w:val="false"/>
          </w:tcPr>
          <w:p>
            <w:pPr>
              <w:pStyle w:val="1221"/>
              <w:ind w:left="0" w:firstLine="0"/>
              <w:jc w:val="left"/>
              <w:keepLines w:val="0"/>
              <w:keepNext w:val="0"/>
              <w:pageBreakBefore w:val="0"/>
              <w:spacing w:before="0" w:after="0" w:line="240" w:lineRule="auto"/>
              <w:widowControl w:val="off"/>
              <w:tabs>
                <w:tab w:val="left" w:pos="246"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每低于85分1分，扣除当年最后一运行月污水处理费的1%</w:t>
            </w:r>
            <w:r/>
          </w:p>
        </w:tc>
        <w:tc>
          <w:tcPr>
            <w:tcMar>
              <w:left w:w="57" w:type="dxa"/>
              <w:top w:w="0" w:type="dxa"/>
              <w:right w:w="0" w:type="dxa"/>
              <w:bottom w:w="0" w:type="dxa"/>
            </w:tcMar>
            <w:tcW w:w="168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1-[100%-1%×(85-B)]</w:t>
            </w:r>
            <w:r/>
          </w:p>
        </w:tc>
      </w:tr>
      <w:tr>
        <w:trPr>
          <w:trHeight w:val="346"/>
        </w:trPr>
        <w:tc>
          <w:tcPr>
            <w:tcMar>
              <w:left w:w="57" w:type="dxa"/>
              <w:top w:w="0" w:type="dxa"/>
              <w:right w:w="0" w:type="dxa"/>
              <w:bottom w:w="0" w:type="dxa"/>
            </w:tcMar>
            <w:tcW w:w="555" w:type="dxa"/>
            <w:vAlign w:val="center"/>
            <w:textDirection w:val="lrTb"/>
            <w:noWrap w:val="false"/>
          </w:tcPr>
          <w:p>
            <w:pPr>
              <w:ind w:left="0" w:firstLine="0"/>
              <w:jc w:val="center"/>
              <w:keepLines w:val="0"/>
              <w:keepNext w:val="0"/>
              <w:pageBreakBefore w:val="0"/>
              <w:spacing w:line="240" w:lineRule="auto"/>
              <w:widowControl w:val="off"/>
              <w:tabs>
                <w:tab w:val="center" w:pos="327"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3</w:t>
            </w:r>
            <w:r/>
          </w:p>
        </w:tc>
        <w:tc>
          <w:tcPr>
            <w:tcMar>
              <w:left w:w="57" w:type="dxa"/>
              <w:top w:w="0" w:type="dxa"/>
              <w:right w:w="0" w:type="dxa"/>
              <w:bottom w:w="0" w:type="dxa"/>
            </w:tcMar>
            <w:tcW w:w="192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大于或等于65,且小于75</w:t>
            </w:r>
            <w:r/>
          </w:p>
        </w:tc>
        <w:tc>
          <w:tcPr>
            <w:tcMar>
              <w:left w:w="57" w:type="dxa"/>
              <w:top w:w="0" w:type="dxa"/>
              <w:right w:w="0" w:type="dxa"/>
              <w:bottom w:w="0" w:type="dxa"/>
            </w:tcMar>
            <w:tcW w:w="5736" w:type="dxa"/>
            <w:vAlign w:val="center"/>
            <w:textDirection w:val="lrTb"/>
            <w:noWrap w:val="false"/>
          </w:tcPr>
          <w:p>
            <w:pPr>
              <w:pStyle w:val="1221"/>
              <w:ind w:left="0" w:firstLine="0"/>
              <w:jc w:val="left"/>
              <w:keepLines w:val="0"/>
              <w:keepNext w:val="0"/>
              <w:pageBreakBefore w:val="0"/>
              <w:spacing w:before="0" w:after="0" w:line="240" w:lineRule="auto"/>
              <w:widowControl w:val="off"/>
              <w:tabs>
                <w:tab w:val="left" w:pos="291"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在90%的基础上，每低于75分1分，扣除当年最后一运行月污水处理费的1.5%</w:t>
            </w:r>
            <w:r/>
          </w:p>
        </w:tc>
        <w:tc>
          <w:tcPr>
            <w:tcMar>
              <w:left w:w="57" w:type="dxa"/>
              <w:top w:w="0" w:type="dxa"/>
              <w:right w:w="0" w:type="dxa"/>
              <w:bottom w:w="0" w:type="dxa"/>
            </w:tcMar>
            <w:tcW w:w="168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1-[90%-1.5%×(75-B)]</w:t>
            </w:r>
            <w:r/>
          </w:p>
        </w:tc>
      </w:tr>
      <w:tr>
        <w:trPr>
          <w:trHeight w:val="346"/>
        </w:trPr>
        <w:tc>
          <w:tcPr>
            <w:tcMar>
              <w:left w:w="57" w:type="dxa"/>
              <w:top w:w="0" w:type="dxa"/>
              <w:right w:w="0" w:type="dxa"/>
              <w:bottom w:w="0" w:type="dxa"/>
            </w:tcMar>
            <w:tcW w:w="55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4</w:t>
            </w:r>
            <w:r/>
          </w:p>
        </w:tc>
        <w:tc>
          <w:tcPr>
            <w:tcMar>
              <w:left w:w="57" w:type="dxa"/>
              <w:top w:w="0" w:type="dxa"/>
              <w:right w:w="0" w:type="dxa"/>
              <w:bottom w:w="0" w:type="dxa"/>
            </w:tcMar>
            <w:tcW w:w="192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大于或等于60,且小于65</w:t>
            </w:r>
            <w:r/>
          </w:p>
        </w:tc>
        <w:tc>
          <w:tcPr>
            <w:tcMar>
              <w:left w:w="57" w:type="dxa"/>
              <w:top w:w="0" w:type="dxa"/>
              <w:right w:w="0" w:type="dxa"/>
              <w:bottom w:w="0" w:type="dxa"/>
            </w:tcMar>
            <w:tcW w:w="5736" w:type="dxa"/>
            <w:vAlign w:val="center"/>
            <w:textDirection w:val="lrTb"/>
            <w:noWrap w:val="false"/>
          </w:tcPr>
          <w:p>
            <w:pPr>
              <w:pStyle w:val="1221"/>
              <w:ind w:left="0" w:firstLine="0"/>
              <w:jc w:val="left"/>
              <w:keepLines w:val="0"/>
              <w:keepNext w:val="0"/>
              <w:pageBreakBefore w:val="0"/>
              <w:spacing w:before="0" w:after="0" w:line="240" w:lineRule="auto"/>
              <w:widowControl w:val="off"/>
              <w:tabs>
                <w:tab w:val="left" w:pos="246"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在80%的基础上，每低于65分1分，扣除当年最后一运行月污水处理费的2%</w:t>
            </w:r>
            <w:r/>
          </w:p>
        </w:tc>
        <w:tc>
          <w:tcPr>
            <w:tcMar>
              <w:left w:w="57" w:type="dxa"/>
              <w:top w:w="0" w:type="dxa"/>
              <w:right w:w="0" w:type="dxa"/>
              <w:bottom w:w="0" w:type="dxa"/>
            </w:tcMar>
            <w:tcW w:w="168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1-[85%-1.5%×(65-B)]</w:t>
            </w:r>
            <w:r/>
          </w:p>
        </w:tc>
      </w:tr>
      <w:tr>
        <w:trPr>
          <w:trHeight w:val="353"/>
        </w:trPr>
        <w:tc>
          <w:tcPr>
            <w:tcMar>
              <w:left w:w="57" w:type="dxa"/>
              <w:top w:w="0" w:type="dxa"/>
              <w:right w:w="0" w:type="dxa"/>
              <w:bottom w:w="0" w:type="dxa"/>
            </w:tcMar>
            <w:tcW w:w="55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5</w:t>
            </w:r>
            <w:r/>
          </w:p>
        </w:tc>
        <w:tc>
          <w:tcPr>
            <w:tcMar>
              <w:left w:w="57" w:type="dxa"/>
              <w:top w:w="0" w:type="dxa"/>
              <w:right w:w="0" w:type="dxa"/>
              <w:bottom w:w="0" w:type="dxa"/>
            </w:tcMar>
            <w:tcW w:w="192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小于60分</w:t>
            </w:r>
            <w:r/>
          </w:p>
        </w:tc>
        <w:tc>
          <w:tcPr>
            <w:tcMar>
              <w:left w:w="57" w:type="dxa"/>
              <w:top w:w="0" w:type="dxa"/>
              <w:right w:w="0" w:type="dxa"/>
              <w:bottom w:w="0" w:type="dxa"/>
            </w:tcMar>
            <w:tcW w:w="5736" w:type="dxa"/>
            <w:vAlign w:val="center"/>
            <w:textDirection w:val="lrTb"/>
            <w:noWrap w:val="false"/>
          </w:tcPr>
          <w:p>
            <w:pPr>
              <w:pStyle w:val="1221"/>
              <w:ind w:left="0" w:firstLine="0"/>
              <w:jc w:val="left"/>
              <w:keepLines w:val="0"/>
              <w:keepNext w:val="0"/>
              <w:pageBreakBefore w:val="0"/>
              <w:spacing w:before="0" w:after="0" w:line="240" w:lineRule="auto"/>
              <w:widowControl w:val="off"/>
              <w:tabs>
                <w:tab w:val="left" w:pos="291"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扣除当年最后一运行月污水处理费的50%</w:t>
            </w:r>
            <w:r/>
          </w:p>
        </w:tc>
        <w:tc>
          <w:tcPr>
            <w:tcMar>
              <w:left w:w="57" w:type="dxa"/>
              <w:top w:w="0" w:type="dxa"/>
              <w:right w:w="0" w:type="dxa"/>
              <w:bottom w:w="0" w:type="dxa"/>
            </w:tcMar>
            <w:tcW w:w="1686" w:type="dxa"/>
            <w:vAlign w:val="center"/>
            <w:textDirection w:val="lrTb"/>
            <w:noWrap w:val="false"/>
          </w:tcPr>
          <w:p>
            <w:pPr>
              <w:ind w:left="0" w:firstLine="0"/>
              <w:jc w:val="center"/>
              <w:keepLines w:val="0"/>
              <w:keepNext w:val="0"/>
              <w:pageBreakBefore w:val="0"/>
              <w:spacing w:line="240" w:lineRule="auto"/>
              <w:widowControl w:val="off"/>
              <w:tabs>
                <w:tab w:val="center" w:pos="957"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50%</w:t>
            </w:r>
            <w:r/>
          </w:p>
        </w:tc>
      </w:tr>
    </w:tbl>
    <w:p>
      <w:pPr>
        <w:ind w:left="0" w:firstLine="440"/>
        <w:keepLines w:val="0"/>
        <w:keepNext w:val="0"/>
        <w:pageBreakBefore w:val="0"/>
        <w:spacing w:beforeAutospacing="0"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当绩效考核得分结果低于60分时，中标人应自费进行整改（设备大修除外），如在约定时间内未整改到位，采购人有权自行安排项目整改，并从履约保函中提取资金支付相关费用。在运营期内，中标人不能正常履行运行职能，</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年之内累计2次绩效考核分数低于60分或者出现重大安全事故的，采购人有权按中标人违约终止本项目。</w:t>
      </w:r>
      <w:r/>
    </w:p>
    <w:p>
      <w:pPr>
        <w:numPr>
          <w:ilvl w:val="0"/>
          <w:numId w:val="0"/>
        </w:numPr>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10</w:t>
      </w:r>
      <w:r>
        <w:rPr>
          <w:rFonts w:hint="eastAsia" w:ascii="宋体" w:hAnsi="宋体" w:cs="宋体"/>
          <w:sz w:val="22"/>
          <w:szCs w:val="22"/>
          <w:lang w:eastAsia="zh-CN"/>
        </w:rPr>
        <w:t xml:space="preserve">）</w:t>
      </w:r>
      <w:r>
        <w:rPr>
          <w:rFonts w:hint="eastAsia" w:ascii="宋体" w:hAnsi="宋体" w:eastAsia="宋体" w:cs="宋体"/>
          <w:sz w:val="22"/>
          <w:szCs w:val="22"/>
        </w:rPr>
        <w:t xml:space="preserve">项目设施的移交</w:t>
      </w:r>
      <w:r/>
    </w:p>
    <w:p>
      <w:pPr>
        <w:numPr>
          <w:ilvl w:val="0"/>
          <w:numId w:val="0"/>
        </w:num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10.1移交范围</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中标人须在移交日向采购人，在无偿、完好、能正常运行、无债务、无设定抵押担保的条件下，移交丹北镇后巷污水处理厂升级改造项目所有资产的所有权和所有权益，包括但不限于：</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（1）与项目设施相关的所有设备及备品备件、化学药剂等；</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（2）与项目设施相关的所有技术、知识产权等；</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（3）管理和运行维护本项目设施所必需的技术文件，以及所有的运行维护手册、记录，以使其能够直接或经由其指定机构继续管理和运行维护项目设施；</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（4）本项目设施的资产清册；</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（5）采购人合理要求的其它物品与资料。</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6）上述移交不应附带任何负债或违约、侵权责任，不应设有任何抵押、质押等担保权益或产权约束，亦不得存在任何种类和性质的索赔权。所有与移交的设施、权益、文件等有关的负债、违约、侵权责任、抵押、质押等担保权益、产权约束或索赔权，应由中标人全部清偿、赔偿或解除完毕。</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10.2移交程序</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10.2.1最后恢复性大修</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在项目移交日前的三（3）个月内，中标人应协助采购人，并按照采购人的要求对本项目所有设备设施进行一次最后恢复性维修，确保本项目设备设施的整体完好率达到100%，维修费由采购人存担。</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（2）最后恢复性大修的具体内容和标准，由采购人根据国家法律、技术规范、规程、标准的规定和届时设施、设备的实际性状决定；</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（3）中标人按照采购人的要求，编制最后恢复性大修方案，并予以实施；</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（4）最后恢复性大修经采购人确认合格后，由双方授权代表书面签字予以确认；</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（5）采购人有权对最后恢复性大修的全过程进行监督。</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（6）如果中标人不能根据第13.3.1条款进行最后恢复性大修，视作中标人违约，采购人有权提取运行期履约保函提前终止本协议。</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10.3人员和人员培训</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（1）在移交之前，中标人根据国家劳动法律法规做好人员安置与补偿。</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（2)中标人在移交前须缴清所有雇员的社会保险，并向采购人提供足够的资料证明中标人已全部结清雇员所有社会保险。</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10.4移交标准与缺陷修复</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(1)在移交日，中标人应保证本项目处于良好的管理和维护状况（正常损耗除外）、处于正常使用状态、符合适用法律和本合同所规定的安全、质量和环境等有关标准。</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(2)在移交日之前，采购人应在中标人代表在场时对本项目进行移交验收。如发现存在缺陷、未能达到移交标准的，则中标人应及时修复(大修理费由采购人存担）。</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10.5移交效力</w:t>
      </w:r>
      <w:r/>
    </w:p>
    <w:p>
      <w:pPr>
        <w:ind w:left="0" w:firstLine="440"/>
        <w:keepLines w:val="0"/>
        <w:keepNext w:val="0"/>
        <w:pageBreakBefore w:val="0"/>
        <w:spacing w:line="420" w:lineRule="exact"/>
        <w:widowControl w:val="off"/>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自移交日起，中标人在本合同项下的权利即行终止，中标人无权取得自移交日起的污水处理费。</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（2)自移交日起，项目资产的所有权和其他相关权益均转移给采购人或其指定的机构。</w:t>
      </w:r>
      <w:r/>
    </w:p>
    <w:p>
      <w:pPr>
        <w:ind w:left="0" w:firstLine="440"/>
        <w:keepLines w:val="0"/>
        <w:keepNext w:val="0"/>
        <w:pageBreakBefore w:val="0"/>
        <w:spacing w:line="420" w:lineRule="exact"/>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(3)自移交日起，由采购人或其指定的机构全面负责项目设施的管理和运营维护。</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(4)双方在本合同项下未履行完毕的其他权利和义务应当继续履行。</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(5)双方于移交日之前发生及未付的债务不得移交。</w:t>
      </w:r>
      <w:r/>
    </w:p>
    <w:p>
      <w:pPr>
        <w:ind w:left="0" w:firstLine="44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10.6移走中标人的其他无关物品</w:t>
      </w:r>
      <w:r/>
    </w:p>
    <w:p>
      <w:pPr>
        <w:ind w:left="0" w:firstLine="440"/>
        <w:keepLines w:val="0"/>
        <w:keepNext w:val="0"/>
        <w:pageBreakBefore w:val="0"/>
        <w:spacing w:line="420" w:lineRule="exact"/>
        <w:widowControl w:val="off"/>
        <w:rPr>
          <w:rFonts w:hint="eastAsia" w:ascii="宋体" w:hAnsi="宋体" w:eastAsia="宋体" w:cs="宋体"/>
          <w:color w:val="000000" w:themeColor="text1"/>
          <w:sz w:val="22"/>
          <w:szCs w:val="22"/>
          <w:highlight w:val="white"/>
          <w14:textFill>
            <w14:solidFill>
              <w14:schemeClr w14:val="tx1"/>
            </w14:solidFill>
          </w14:textFill>
        </w:rPr>
      </w:pPr>
      <w:r>
        <w:rPr>
          <w:rFonts w:hint="eastAsia" w:ascii="宋体" w:hAnsi="宋体" w:eastAsia="宋体" w:cs="宋体"/>
          <w:sz w:val="22"/>
          <w:szCs w:val="22"/>
        </w:rPr>
        <w:t xml:space="preserve">除非双方另有协议，中标人应于移交日起壹十（10）日内，自费从项目场地移走中标人雇员的个人用品以及与项目设施的运营维护和管理无关的物品。若中标人在上述时间内未能移走这些物品，采购人在通知中标人后，有权将该物品予以提存，中标人承担搬移、运输和保管的合理费用和风险。</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注：对采购需求部分的询问、质疑请向采购人提出，询问、质疑由采购人负责解释。</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本部分标注“★”实质性要求，必须响应，不允许负偏离，否则作为无效投标处理。</w:t>
      </w:r>
      <w:r/>
    </w:p>
    <w:p>
      <w:pPr>
        <w:ind w:firstLine="643"/>
        <w:spacing w:line="440" w:lineRule="exact"/>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clear="all"/>
      </w:r>
      <w:r/>
    </w:p>
    <w:p>
      <w:pPr>
        <w:jc w:val="center"/>
        <w:spacing w:line="360" w:lineRule="auto"/>
        <w:rPr>
          <w:rFonts w:ascii="宋体" w:hAnsi="宋体" w:cs="楷体"/>
          <w:b/>
          <w:color w:val="000000" w:themeColor="text1"/>
          <w:sz w:val="24"/>
          <w14:textFill>
            <w14:solidFill>
              <w14:schemeClr w14:val="tx1"/>
            </w14:solidFill>
          </w14:textFill>
        </w:rPr>
        <w:outlineLvl w:val="0"/>
      </w:pPr>
      <w:r>
        <w:rPr>
          <w:rFonts w:hint="eastAsia" w:ascii="宋体" w:hAnsi="宋体" w:cs="宋体"/>
          <w:b/>
          <w:bCs/>
          <w:color w:val="000000" w:themeColor="text1"/>
          <w:sz w:val="32"/>
          <w:szCs w:val="32"/>
          <w14:textFill>
            <w14:solidFill>
              <w14:schemeClr w14:val="tx1"/>
            </w14:solidFill>
          </w14:textFill>
        </w:rPr>
        <w:t xml:space="preserve">第五部分    </w:t>
      </w:r>
      <w:bookmarkStart w:id="140" w:name="_Toc98669730"/>
      <w:r/>
      <w:bookmarkStart w:id="141" w:name="_Toc20821546"/>
      <w:r/>
      <w:bookmarkStart w:id="142" w:name="_Toc100386076"/>
      <w:r/>
      <w:bookmarkStart w:id="143" w:name="_Toc98669372"/>
      <w:r/>
      <w:bookmarkStart w:id="144" w:name="_Toc76955302"/>
      <w:r>
        <w:rPr>
          <w:rFonts w:hint="eastAsia" w:ascii="宋体" w:hAnsi="宋体" w:cs="宋体"/>
          <w:b/>
          <w:bCs/>
          <w:color w:val="000000" w:themeColor="text1"/>
          <w:sz w:val="32"/>
          <w:szCs w:val="32"/>
          <w14:textFill>
            <w14:solidFill>
              <w14:schemeClr w14:val="tx1"/>
            </w14:solidFill>
          </w14:textFill>
        </w:rPr>
        <w:t xml:space="preserve">评标办法和标准</w:t>
      </w:r>
      <w:bookmarkEnd w:id="139"/>
      <w:r/>
      <w:r/>
    </w:p>
    <w:p>
      <w:pPr>
        <w:pStyle w:val="972"/>
        <w:ind w:firstLine="357"/>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45" w:name="_Toc8229"/>
      <w:r>
        <w:rPr>
          <w:rFonts w:hint="eastAsia" w:ascii="宋体" w:hAnsi="宋体" w:cs="楷体"/>
          <w:color w:val="000000" w:themeColor="text1"/>
          <w:sz w:val="30"/>
          <w:szCs w:val="30"/>
          <w14:textFill>
            <w14:solidFill>
              <w14:schemeClr w14:val="tx1"/>
            </w14:solidFill>
          </w14:textFill>
        </w:rPr>
        <w:t xml:space="preserve">1.采购代理机构职责</w:t>
      </w:r>
      <w:bookmarkEnd w:id="145"/>
      <w:r/>
      <w:r/>
    </w:p>
    <w:p>
      <w:pPr>
        <w:pStyle w:val="828"/>
        <w:ind w:firstLine="480"/>
        <w:spacing w:line="360" w:lineRule="auto"/>
        <w:rPr>
          <w:rFonts w:ascii="宋体" w:hAnsi="宋体" w:cs="楷体"/>
          <w:color w:val="000000" w:themeColor="text1"/>
          <w:sz w:val="24"/>
          <w14:textFill>
            <w14:solidFill>
              <w14:schemeClr w14:val="tx1"/>
            </w14:solidFill>
          </w14:textFill>
        </w:rPr>
        <w:outlineLvl w:val="1"/>
      </w:pPr>
      <w:r/>
      <w:bookmarkStart w:id="146" w:name="_Toc18248"/>
      <w:r>
        <w:rPr>
          <w:rFonts w:hint="eastAsia" w:ascii="宋体" w:hAnsi="宋体" w:cs="楷体"/>
          <w:color w:val="000000" w:themeColor="text1"/>
          <w:sz w:val="24"/>
          <w14:textFill>
            <w14:solidFill>
              <w14:schemeClr w14:val="tx1"/>
            </w14:solidFill>
          </w14:textFill>
        </w:rPr>
        <w:t xml:space="preserve">1.1 采购代理机构负责组织评标工作，并履行下列职责：</w:t>
      </w:r>
      <w:bookmarkEnd w:id="146"/>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（1）核对评审专家身份和采购人代表授权函，对评审专家在政府采购活动中的职责履行情况予以记录，并及时将有关违法违规行为向政府采购监管部门报告；</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（2）宣布评标纪律；</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（3）公布投标人名单，告知评审专家应当回避的情形；</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（4）组织评标委员会推选评标组长，采购人代表不得担任组长；</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（5）在评标期间采取必要的通讯管理措施，保证评标活动不受外界干扰；</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（6）根据评标委员会的要求介绍政府采购相关政策法规、招标文件；</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（10）处理与评标有关的其他事项。</w:t>
      </w:r>
      <w:r/>
    </w:p>
    <w:p>
      <w:pPr>
        <w:pStyle w:val="972"/>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47" w:name="_Toc20716"/>
      <w:r>
        <w:rPr>
          <w:rFonts w:hint="eastAsia" w:ascii="宋体" w:hAnsi="宋体" w:cs="楷体"/>
          <w:color w:val="000000" w:themeColor="text1"/>
          <w:sz w:val="30"/>
          <w:szCs w:val="30"/>
          <w14:textFill>
            <w14:solidFill>
              <w14:schemeClr w14:val="tx1"/>
            </w14:solidFill>
          </w14:textFill>
        </w:rPr>
        <w:t xml:space="preserve">2.评标委员会职责</w:t>
      </w:r>
      <w:bookmarkEnd w:id="147"/>
      <w:r/>
      <w:r/>
    </w:p>
    <w:p>
      <w:pPr>
        <w:pStyle w:val="972"/>
        <w:ind w:firstLine="480"/>
        <w:keepLines w:val="0"/>
        <w:keepNext w:val="0"/>
        <w:spacing w:before="0" w:after="0" w:line="360" w:lineRule="auto"/>
        <w:rPr>
          <w:rFonts w:ascii="宋体" w:hAnsi="宋体" w:cs="楷体"/>
          <w:color w:val="000000" w:themeColor="text1"/>
          <w:sz w:val="24"/>
          <w:szCs w:val="24"/>
          <w14:textFill>
            <w14:solidFill>
              <w14:schemeClr w14:val="tx1"/>
            </w14:solidFill>
          </w14:textFill>
        </w:rPr>
        <w:outlineLvl w:val="1"/>
      </w:pPr>
      <w:r/>
      <w:bookmarkStart w:id="148" w:name="_Toc9612"/>
      <w:r>
        <w:rPr>
          <w:rFonts w:hint="eastAsia" w:ascii="宋体" w:hAnsi="宋体" w:cs="楷体"/>
          <w:b w:val="0"/>
          <w:color w:val="000000" w:themeColor="text1"/>
          <w:sz w:val="24"/>
          <w:szCs w:val="24"/>
          <w14:textFill>
            <w14:solidFill>
              <w14:schemeClr w14:val="tx1"/>
            </w14:solidFill>
          </w14:textFill>
        </w:rPr>
        <w:t xml:space="preserve">2.1 评标委员会负责具体评标事务，并独立履行下列职责：</w:t>
      </w:r>
      <w:bookmarkEnd w:id="148"/>
      <w:r>
        <w:rPr>
          <w:rFonts w:hint="eastAsia" w:ascii="宋体" w:hAnsi="宋体" w:cs="楷体"/>
          <w:b w:val="0"/>
          <w:color w:val="000000" w:themeColor="text1"/>
          <w:sz w:val="24"/>
          <w:szCs w:val="24"/>
          <w14:textFill>
            <w14:solidFill>
              <w14:schemeClr w14:val="tx1"/>
            </w14:solidFill>
          </w14:textFill>
        </w:rPr>
        <w:t xml:space="preserve"> </w:t>
      </w:r>
      <w:r/>
    </w:p>
    <w:p>
      <w:pPr>
        <w:ind w:firstLine="42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（1）审查、评价投标文件是否符合招标文件的商务、技术等实质性要求；  </w:t>
      </w:r>
      <w:r/>
    </w:p>
    <w:p>
      <w:pPr>
        <w:ind w:firstLine="42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（2）要求投标人对投标文件有关事项作出澄清或者说明；  </w:t>
      </w:r>
      <w:r/>
    </w:p>
    <w:p>
      <w:pPr>
        <w:ind w:firstLine="42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（3）对投标文件进行比较和评价；  </w:t>
      </w:r>
      <w:r/>
    </w:p>
    <w:p>
      <w:pPr>
        <w:ind w:firstLine="42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（4）确定中标候选人名单，以及根据采购人委托直接确定中标人；  </w:t>
      </w:r>
      <w:r/>
    </w:p>
    <w:p>
      <w:pPr>
        <w:ind w:firstLine="42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（5）向采购人、采购代理机构或者有关部门报告评标中发现的违法行为。</w:t>
      </w:r>
      <w:r/>
    </w:p>
    <w:p>
      <w:pPr>
        <w:pStyle w:val="972"/>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49" w:name="_Toc18167"/>
      <w:r>
        <w:rPr>
          <w:rFonts w:hint="eastAsia" w:ascii="宋体" w:hAnsi="宋体" w:cs="楷体"/>
          <w:color w:val="000000" w:themeColor="text1"/>
          <w:sz w:val="30"/>
          <w:szCs w:val="30"/>
          <w14:textFill>
            <w14:solidFill>
              <w14:schemeClr w14:val="tx1"/>
            </w14:solidFill>
          </w14:textFill>
        </w:rPr>
        <w:t xml:space="preserve">3.评标注意事项</w:t>
      </w:r>
      <w:bookmarkEnd w:id="149"/>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3.1评标时，评标委员会各成员应当独立对每个投标人的投标文件进行评价，并汇总每个投标人的得分。</w:t>
      </w:r>
      <w:r/>
    </w:p>
    <w:p>
      <w:pPr>
        <w:ind w:left="1" w:firstLine="480"/>
        <w:spacing w:line="360" w:lineRule="auto"/>
        <w:rPr>
          <w:rFonts w:ascii="宋体" w:hAnsi="宋体" w:cs="楷体"/>
          <w:b/>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3.2</w:t>
      </w:r>
      <w:r>
        <w:rPr>
          <w:rFonts w:hint="eastAsia" w:ascii="宋体" w:hAnsi="宋体" w:cs="楷体"/>
          <w:b/>
          <w:color w:val="000000" w:themeColor="text1"/>
          <w:sz w:val="24"/>
          <w:u w:val="single"/>
          <w14:textFill>
            <w14:solidFill>
              <w14:schemeClr w14:val="tx1"/>
            </w14:solidFill>
          </w14:textFill>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3.5评标委员会及其成员不得有下列行为：</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（1）确定参与评标至评标结束前私自接触投标人；</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（3）违反评标纪律发表倾向性意见或者征询采购人的倾向性意见；</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（4）对需要专业判断的主观评审因素协商评分；</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（5）在评标过程中擅离职守，影响评标程序正常进行；</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（6）记录、复制或者带走任何评标资料；</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（7）其他不遵守评标纪律的行为。</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72"/>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50" w:name="_Toc26882"/>
      <w:r>
        <w:rPr>
          <w:rFonts w:hint="eastAsia" w:ascii="宋体" w:hAnsi="宋体" w:cs="楷体"/>
          <w:color w:val="000000" w:themeColor="text1"/>
          <w:sz w:val="30"/>
          <w:szCs w:val="30"/>
          <w14:textFill>
            <w14:solidFill>
              <w14:schemeClr w14:val="tx1"/>
            </w14:solidFill>
          </w14:textFill>
        </w:rPr>
        <w:t xml:space="preserve">4.评标过程的保密</w:t>
      </w:r>
      <w:bookmarkEnd w:id="150"/>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楷体"/>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4.3</w:t>
      </w:r>
      <w:r>
        <w:rPr>
          <w:rFonts w:hint="eastAsia" w:ascii="宋体" w:hAnsi="宋体" w:cs="楷体"/>
          <w:b/>
          <w:color w:val="000000" w:themeColor="text1"/>
          <w:sz w:val="24"/>
          <w:u w:val="single"/>
          <w14:textFill>
            <w14:solidFill>
              <w14:schemeClr w14:val="tx1"/>
            </w14:solidFill>
          </w14:textFill>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72"/>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51" w:name="_Toc871"/>
      <w:r>
        <w:rPr>
          <w:rFonts w:hint="eastAsia" w:ascii="宋体" w:hAnsi="宋体" w:cs="楷体"/>
          <w:color w:val="000000" w:themeColor="text1"/>
          <w:sz w:val="30"/>
          <w:szCs w:val="30"/>
          <w14:textFill>
            <w14:solidFill>
              <w14:schemeClr w14:val="tx1"/>
            </w14:solidFill>
          </w14:textFill>
        </w:rPr>
        <w:t xml:space="preserve">5.报价前后不一致的处理原则</w:t>
      </w:r>
      <w:bookmarkEnd w:id="151"/>
      <w:r/>
      <w:r/>
    </w:p>
    <w:p>
      <w:pPr>
        <w:ind w:firstLine="480"/>
        <w:spacing w:line="360" w:lineRule="auto"/>
        <w:rPr>
          <w:rFonts w:ascii="宋体" w:hAnsi="宋体" w:cs="楷体"/>
          <w:color w:val="000000" w:themeColor="text1"/>
          <w:sz w:val="24"/>
          <w14:textFill>
            <w14:solidFill>
              <w14:schemeClr w14:val="tx1"/>
            </w14:solidFill>
          </w14:textFill>
        </w:rPr>
        <w:outlineLvl w:val="1"/>
      </w:pPr>
      <w:r/>
      <w:bookmarkStart w:id="152" w:name="_Toc14425"/>
      <w:r>
        <w:rPr>
          <w:rFonts w:hint="eastAsia" w:ascii="宋体" w:hAnsi="宋体" w:cs="楷体"/>
          <w:color w:val="000000" w:themeColor="text1"/>
          <w:sz w:val="24"/>
          <w14:textFill>
            <w14:solidFill>
              <w14:schemeClr w14:val="tx1"/>
            </w14:solidFill>
          </w14:textFill>
        </w:rPr>
        <w:t xml:space="preserve">5.1投标文件报价出现前后不一致的，按照下列规定修正：</w:t>
      </w:r>
      <w:bookmarkEnd w:id="152"/>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（1）投标文件中开标一览表内容与投标文件中相应内容不一致的，以开标一览表为准；</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（2）大写金额和小写金额不一致的，以大写金额为准；</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（3）单价金额小数点或者百分比有明显错位的，以开标一览表的总价为准，并修改单价；</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（4）总价金额与按单价汇总金额不一致的，以单价金额计算结果为准。</w:t>
      </w:r>
      <w:r/>
    </w:p>
    <w:p>
      <w:pPr>
        <w:ind w:left="1" w:firstLine="482"/>
        <w:spacing w:line="360" w:lineRule="auto"/>
        <w:rPr>
          <w:rFonts w:ascii="宋体" w:hAnsi="宋体" w:cs="楷体"/>
          <w:color w:val="000000" w:themeColor="text1"/>
          <w:sz w:val="24"/>
          <w14:textFill>
            <w14:solidFill>
              <w14:schemeClr w14:val="tx1"/>
            </w14:solidFill>
          </w14:textFill>
        </w:rPr>
      </w:pPr>
      <w:r>
        <w:rPr>
          <w:rFonts w:hint="eastAsia" w:ascii="宋体" w:hAnsi="宋体" w:cs="楷体"/>
          <w:b/>
          <w:color w:val="000000" w:themeColor="text1"/>
          <w:sz w:val="24"/>
          <w14:textFill>
            <w14:solidFill>
              <w14:schemeClr w14:val="tx1"/>
            </w14:solidFill>
          </w14:textFill>
        </w:rPr>
        <w:t xml:space="preserve">同时出现两种以上不一致的，按上述规定排序在先的原则进行修正</w:t>
      </w:r>
      <w:r>
        <w:rPr>
          <w:rFonts w:hint="eastAsia" w:ascii="宋体" w:hAnsi="宋体" w:cs="楷体"/>
          <w:color w:val="000000" w:themeColor="text1"/>
          <w:sz w:val="24"/>
          <w14:textFill>
            <w14:solidFill>
              <w14:schemeClr w14:val="tx1"/>
            </w14:solidFill>
          </w14:textFill>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楷体"/>
          <w:b/>
          <w:color w:val="000000" w:themeColor="text1"/>
          <w:sz w:val="30"/>
          <w:szCs w:val="30"/>
          <w14:textFill>
            <w14:solidFill>
              <w14:schemeClr w14:val="tx1"/>
            </w14:solidFill>
          </w14:textFill>
        </w:rPr>
        <w:outlineLvl w:val="0"/>
      </w:pPr>
      <w:r/>
      <w:bookmarkStart w:id="153" w:name="_Toc15381"/>
      <w:r>
        <w:rPr>
          <w:rFonts w:hint="eastAsia" w:ascii="宋体" w:hAnsi="宋体" w:cs="楷体"/>
          <w:b/>
          <w:color w:val="000000" w:themeColor="text1"/>
          <w:sz w:val="30"/>
          <w:szCs w:val="30"/>
          <w14:textFill>
            <w14:solidFill>
              <w14:schemeClr w14:val="tx1"/>
            </w14:solidFill>
          </w14:textFill>
        </w:rPr>
        <w:t xml:space="preserve">6.投标人资格审查</w:t>
      </w:r>
      <w:bookmarkEnd w:id="153"/>
      <w:r/>
      <w:r/>
    </w:p>
    <w:p>
      <w:pPr>
        <w:ind w:firstLine="480"/>
        <w:jc w:val="left"/>
        <w:spacing w:line="360" w:lineRule="auto"/>
        <w:widowControl/>
        <w:rPr>
          <w:rFonts w:ascii="宋体" w:hAnsi="宋体" w:cs="楷体"/>
          <w:color w:val="000000" w:themeColor="text1"/>
          <w:sz w:val="24"/>
          <w14:textFill>
            <w14:solidFill>
              <w14:schemeClr w14:val="tx1"/>
            </w14:solidFill>
          </w14:textFill>
        </w:rPr>
      </w:pPr>
      <w:r>
        <w:rPr>
          <w:rFonts w:ascii="Segoe UI Symbol" w:hAnsi="Segoe UI Symbol" w:cs="Segoe UI Symbol"/>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6.1 采用资格后审方式</w:t>
      </w:r>
      <w:r/>
    </w:p>
    <w:p>
      <w:pPr>
        <w:ind w:firstLine="480"/>
        <w:jc w:val="left"/>
        <w:spacing w:line="360" w:lineRule="auto"/>
        <w:widowControl/>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开标结束后，采购人或代理机构将依法对投标人的资格进行审查。资格审查的内容如下：</w:t>
      </w:r>
      <w:r/>
    </w:p>
    <w:tbl>
      <w:tblPr>
        <w:tblStyle w:val="821"/>
        <w:tblW w:w="50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91"/>
        <w:gridCol w:w="2638"/>
        <w:gridCol w:w="6348"/>
      </w:tblGrid>
      <w:tr>
        <w:trPr>
          <w:jc w:val="center"/>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序号</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审查要素</w:t>
            </w:r>
            <w:r/>
          </w:p>
        </w:tc>
        <w:tc>
          <w:tcPr>
            <w:tcMar>
              <w:top w:w="100" w:type="dxa"/>
              <w:bottom w:w="100" w:type="dxa"/>
            </w:tcMar>
            <w:tcW w:w="6319"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审查内容</w:t>
            </w:r>
            <w:r/>
          </w:p>
        </w:tc>
      </w:tr>
      <w:tr>
        <w:trPr>
          <w:jc w:val="center"/>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1</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1"/>
                <w:rFonts w:ascii="宋体" w:hAnsi="宋体" w:eastAsia="宋体" w:cs="宋体"/>
                <w:color w:val="000000" w:themeColor="text1"/>
                <w14:textFill>
                  <w14:solidFill>
                    <w14:schemeClr w14:val="tx1"/>
                  </w14:solidFill>
                </w14:textFill>
              </w:rPr>
              <w:t xml:space="preserve">具有独立承担民事责任的能力</w:t>
            </w:r>
            <w:r/>
          </w:p>
        </w:tc>
        <w:tc>
          <w:tcPr>
            <w:tcMar>
              <w:top w:w="100" w:type="dxa"/>
              <w:bottom w:w="100" w:type="dxa"/>
            </w:tcMar>
            <w:tcW w:w="6319"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提供法人或者其他组织的营业执照等证明文件；供应商为自然人的，提供其身份证。（原件扫描件）</w:t>
            </w:r>
            <w:r/>
          </w:p>
        </w:tc>
      </w:tr>
      <w:tr>
        <w:trPr>
          <w:jc w:val="center"/>
          <w:trHeight w:val="434"/>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2</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1"/>
                <w:rFonts w:ascii="宋体" w:hAnsi="宋体" w:eastAsia="宋体" w:cs="宋体"/>
                <w:color w:val="000000" w:themeColor="text1"/>
                <w14:textFill>
                  <w14:solidFill>
                    <w14:schemeClr w14:val="tx1"/>
                  </w14:solidFill>
                </w14:textFill>
              </w:rPr>
              <w:t xml:space="preserve">具有良好的商业信誉和健全的财务会计制度</w:t>
            </w:r>
            <w:r/>
          </w:p>
        </w:tc>
        <w:tc>
          <w:tcPr>
            <w:tcMar>
              <w:top w:w="100" w:type="dxa"/>
              <w:bottom w:w="100" w:type="dxa"/>
            </w:tcMar>
            <w:tcW w:w="6319"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w:t>
            </w:r>
            <w:r/>
          </w:p>
        </w:tc>
      </w:tr>
      <w:tr>
        <w:trPr>
          <w:jc w:val="center"/>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3</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1"/>
                <w:rFonts w:ascii="宋体" w:hAnsi="宋体" w:eastAsia="宋体" w:cs="宋体"/>
                <w:color w:val="000000" w:themeColor="text1"/>
                <w14:textFill>
                  <w14:solidFill>
                    <w14:schemeClr w14:val="tx1"/>
                  </w14:solidFill>
                </w14:textFill>
              </w:rPr>
              <w:t xml:space="preserve">具有履行合同所必需的设备和专业技术能力</w:t>
            </w:r>
            <w:r/>
          </w:p>
        </w:tc>
        <w:tc>
          <w:tcPr>
            <w:tcMar>
              <w:top w:w="100" w:type="dxa"/>
              <w:bottom w:w="100" w:type="dxa"/>
            </w:tcMar>
            <w:tcW w:w="6319"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见履行合同所必需的设备和专业技术能力表</w:t>
            </w:r>
            <w:r>
              <w:rPr>
                <w:rStyle w:val="970"/>
                <w:rFonts w:hint="eastAsia" w:ascii="宋体" w:hAnsi="宋体" w:cs="宋体"/>
                <w:color w:val="000000" w:themeColor="text1"/>
                <w:sz w:val="24"/>
                <w14:textFill>
                  <w14:solidFill>
                    <w14:schemeClr w14:val="tx1"/>
                  </w14:solidFill>
                </w14:textFill>
              </w:rPr>
              <w:t xml:space="preserve">(原件)；或按采购文件要求提供资格承诺函。</w:t>
            </w:r>
            <w:r/>
          </w:p>
        </w:tc>
      </w:tr>
      <w:tr>
        <w:trPr>
          <w:jc w:val="center"/>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4</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1"/>
                <w:rFonts w:ascii="宋体" w:hAnsi="宋体" w:eastAsia="宋体" w:cs="宋体"/>
                <w:color w:val="000000" w:themeColor="text1"/>
                <w14:textFill>
                  <w14:solidFill>
                    <w14:schemeClr w14:val="tx1"/>
                  </w14:solidFill>
                </w14:textFill>
              </w:rPr>
              <w:t xml:space="preserve">有依法缴纳税收和社会保障资金的良好记录</w:t>
            </w:r>
            <w:r/>
          </w:p>
        </w:tc>
        <w:tc>
          <w:tcPr>
            <w:tcMar>
              <w:top w:w="100" w:type="dxa"/>
              <w:bottom w:w="100" w:type="dxa"/>
            </w:tcMar>
            <w:tcW w:w="6319"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提供参加本次政府采购活动前一年内</w:t>
            </w:r>
            <w:r>
              <w:rPr>
                <w:rStyle w:val="970"/>
                <w:rFonts w:hint="eastAsia" w:ascii="宋体" w:hAnsi="宋体" w:cs="宋体"/>
                <w:color w:val="000000" w:themeColor="text1"/>
                <w:sz w:val="24"/>
                <w14:textFill>
                  <w14:solidFill>
                    <w14:schemeClr w14:val="tx1"/>
                  </w14:solidFill>
                </w14:textFill>
              </w:rPr>
              <w:t xml:space="preserve">至少一个月依法缴纳税收和社会保险的凭据（原件扫描件）；或按采购文件要求提供资格承诺函。</w:t>
            </w:r>
            <w:r/>
          </w:p>
        </w:tc>
      </w:tr>
      <w:tr>
        <w:trPr>
          <w:jc w:val="center"/>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5</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1"/>
                <w:rFonts w:ascii="宋体" w:hAnsi="宋体" w:eastAsia="宋体" w:cs="宋体"/>
                <w:color w:val="000000" w:themeColor="text1"/>
                <w14:textFill>
                  <w14:solidFill>
                    <w14:schemeClr w14:val="tx1"/>
                  </w14:solidFill>
                </w14:textFill>
              </w:rPr>
              <w:t xml:space="preserve">参加政府采购活动前三年内，在经营活动中没有重大违法记录</w:t>
            </w:r>
            <w:r/>
          </w:p>
        </w:tc>
        <w:tc>
          <w:tcPr>
            <w:tcMar>
              <w:top w:w="100" w:type="dxa"/>
              <w:bottom w:w="100" w:type="dxa"/>
            </w:tcMar>
            <w:tcW w:w="6319"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见投标函；或按采购文件要求提供资格承诺函。</w:t>
            </w:r>
            <w:r/>
          </w:p>
        </w:tc>
      </w:tr>
      <w:tr>
        <w:trPr>
          <w:jc w:val="center"/>
          <w:trHeight w:val="1269"/>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6</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信用情况</w:t>
            </w:r>
            <w:r/>
          </w:p>
        </w:tc>
        <w:tc>
          <w:tcPr>
            <w:tcMar>
              <w:top w:w="100" w:type="dxa"/>
              <w:bottom w:w="100" w:type="dxa"/>
            </w:tcMar>
            <w:tcW w:w="6319"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信用中国”网站（www.creditchina.gov.cn）、中国政府采购网（www.ccgp.gov.cn）、“信用江苏”网站（http://credit.jiangsu.gov.cn/）的查询结果未列入失信被执行人名单、重大税收违法案件当事人名单、政府采购严重违法失信行为名单</w:t>
            </w:r>
            <w:r>
              <w:rPr>
                <w:rStyle w:val="970"/>
                <w:rFonts w:hint="eastAsia" w:ascii="宋体" w:hAnsi="宋体" w:cs="宋体"/>
                <w:color w:val="000000" w:themeColor="text1"/>
                <w:sz w:val="24"/>
                <w14:textFill>
                  <w14:solidFill>
                    <w14:schemeClr w14:val="tx1"/>
                  </w14:solidFill>
                </w14:textFill>
              </w:rPr>
              <w:t xml:space="preserve">，</w:t>
            </w:r>
            <w:r>
              <w:rPr>
                <w:rStyle w:val="970"/>
                <w:rFonts w:ascii="宋体" w:hAnsi="宋体" w:cs="宋体"/>
                <w:color w:val="000000" w:themeColor="text1"/>
                <w:sz w:val="24"/>
                <w14:textFill>
                  <w14:solidFill>
                    <w14:schemeClr w14:val="tx1"/>
                  </w14:solidFill>
                </w14:textFill>
              </w:rPr>
              <w:t xml:space="preserve">以现场查询为准。</w:t>
            </w:r>
            <w:r/>
          </w:p>
        </w:tc>
      </w:tr>
      <w:tr>
        <w:trPr>
          <w:jc w:val="center"/>
          <w:trHeight w:val="714"/>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7</w:t>
            </w:r>
            <w:r/>
          </w:p>
        </w:tc>
        <w:tc>
          <w:tcPr>
            <w:tcMar>
              <w:top w:w="100" w:type="dxa"/>
              <w:bottom w:w="100" w:type="dxa"/>
            </w:tcMar>
            <w:tcW w:w="2626" w:type="dxa"/>
            <w:vAlign w:val="center"/>
            <w:textDirection w:val="lrTb"/>
            <w:noWrap w:val="false"/>
          </w:tcPr>
          <w:p>
            <w:pPr>
              <w:pStyle w:val="2454"/>
              <w:jc w:val="center"/>
              <w:rPr>
                <w:rFonts w:ascii="宋体" w:hAnsi="宋体" w:eastAsia="宋体" w:cs="宋体"/>
                <w:color w:val="000000" w:themeColor="text1"/>
                <w14:textFill>
                  <w14:solidFill>
                    <w14:schemeClr w14:val="tx1"/>
                  </w14:solidFill>
                </w14:textFill>
              </w:rPr>
            </w:pPr>
            <w:r>
              <w:rPr>
                <w:rStyle w:val="971"/>
                <w:rFonts w:hint="eastAsia" w:ascii="宋体" w:hAnsi="宋体" w:eastAsia="宋体" w:cs="宋体"/>
                <w:color w:val="000000" w:themeColor="text1"/>
                <w14:textFill>
                  <w14:solidFill>
                    <w14:schemeClr w14:val="tx1"/>
                  </w14:solidFill>
                </w14:textFill>
              </w:rPr>
              <w:t xml:space="preserve">落实政府采购政策需满足的资格要求</w:t>
            </w:r>
            <w:r/>
          </w:p>
        </w:tc>
        <w:tc>
          <w:tcPr>
            <w:tcMar>
              <w:top w:w="100" w:type="dxa"/>
              <w:bottom w:w="100" w:type="dxa"/>
            </w:tcMar>
            <w:tcW w:w="6319" w:type="dxa"/>
            <w:vAlign w:val="center"/>
            <w:textDirection w:val="lrTb"/>
            <w:noWrap w:val="false"/>
          </w:tcPr>
          <w:p>
            <w:pPr>
              <w:pStyle w:val="2454"/>
              <w:rPr>
                <w:rFonts w:ascii="宋体" w:hAnsi="宋体" w:eastAsia="宋体" w:cs="宋体"/>
                <w:color w:val="000000" w:themeColor="text1"/>
                <w14:textFill>
                  <w14:solidFill>
                    <w14:schemeClr w14:val="tx1"/>
                  </w14:solidFill>
                </w14:textFill>
              </w:rPr>
            </w:pPr>
            <w:r>
              <w:rPr>
                <w:rStyle w:val="971"/>
                <w:rFonts w:hint="eastAsia" w:ascii="宋体" w:hAnsi="宋体" w:eastAsia="宋体" w:cs="宋体"/>
                <w:color w:val="000000" w:themeColor="text1"/>
                <w14:textFill>
                  <w14:solidFill>
                    <w14:schemeClr w14:val="tx1"/>
                  </w14:solidFill>
                </w14:textFill>
              </w:rPr>
              <w:t xml:space="preserve">提供《中小企业声明函》</w:t>
            </w:r>
            <w:r/>
          </w:p>
        </w:tc>
      </w:tr>
      <w:tr>
        <w:trPr>
          <w:jc w:val="center"/>
          <w:trHeight w:val="2626"/>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8</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本项目的特定资格要求</w:t>
            </w:r>
            <w:r/>
          </w:p>
        </w:tc>
        <w:tc>
          <w:tcPr>
            <w:tcMar>
              <w:top w:w="100" w:type="dxa"/>
              <w:bottom w:w="100" w:type="dxa"/>
            </w:tcMar>
            <w:tcW w:w="6319"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tc>
      </w:tr>
      <w:tr>
        <w:trPr>
          <w:jc w:val="center"/>
          <w:trHeight w:val="727"/>
        </w:trPr>
        <w:tc>
          <w:tcPr>
            <w:gridSpan w:val="3"/>
            <w:tcMar>
              <w:top w:w="100" w:type="dxa"/>
              <w:bottom w:w="100" w:type="dxa"/>
            </w:tcMar>
            <w:tcW w:w="9733"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注：根据镇江市财政局《关于进一步降低政府采购活动成本减轻政府采购供应商负担的通知》的文件要求，以上2-5项的资格条件采取</w:t>
            </w:r>
            <w:r>
              <w:rPr>
                <w:rStyle w:val="970"/>
                <w:rFonts w:hint="eastAsia" w:ascii="宋体" w:hAnsi="宋体" w:cs="宋体"/>
                <w:color w:val="000000" w:themeColor="text1"/>
                <w:sz w:val="24"/>
                <w14:textFill>
                  <w14:solidFill>
                    <w14:schemeClr w14:val="tx1"/>
                  </w14:solidFill>
                </w14:textFill>
              </w:rPr>
              <w:t xml:space="preserve">“</w:t>
            </w:r>
            <w:r>
              <w:rPr>
                <w:rStyle w:val="970"/>
                <w:rFonts w:ascii="宋体" w:hAnsi="宋体" w:cs="宋体"/>
                <w:color w:val="000000" w:themeColor="text1"/>
                <w:sz w:val="24"/>
                <w14:textFill>
                  <w14:solidFill>
                    <w14:schemeClr w14:val="tx1"/>
                  </w14:solidFill>
                </w14:textFill>
              </w:rPr>
              <w:t xml:space="preserve">信用承诺制</w:t>
            </w:r>
            <w:r>
              <w:rPr>
                <w:rStyle w:val="970"/>
                <w:rFonts w:hint="eastAsia" w:ascii="宋体" w:hAnsi="宋体" w:cs="宋体"/>
                <w:color w:val="000000" w:themeColor="text1"/>
                <w:sz w:val="24"/>
                <w14:textFill>
                  <w14:solidFill>
                    <w14:schemeClr w14:val="tx1"/>
                  </w14:solidFill>
                </w14:textFill>
              </w:rPr>
              <w:t xml:space="preserve">”</w:t>
            </w:r>
            <w:r>
              <w:rPr>
                <w:rStyle w:val="970"/>
                <w:rFonts w:ascii="宋体" w:hAnsi="宋体" w:cs="宋体"/>
                <w:color w:val="000000" w:themeColor="text1"/>
                <w:sz w:val="24"/>
                <w14:textFill>
                  <w14:solidFill>
                    <w14:schemeClr w14:val="tx1"/>
                  </w14:solidFill>
                </w14:textFill>
              </w:rPr>
              <w:t xml:space="preserve">，即上述2-5项要求的相关资格证明材料可提供《资格承诺函》（格式详见招标文件</w:t>
            </w:r>
            <w:r>
              <w:rPr>
                <w:rStyle w:val="970"/>
                <w:rFonts w:hint="eastAsia" w:ascii="宋体" w:hAnsi="宋体" w:cs="宋体"/>
                <w:color w:val="000000" w:themeColor="text1"/>
                <w:sz w:val="24"/>
                <w14:textFill>
                  <w14:solidFill>
                    <w14:schemeClr w14:val="tx1"/>
                  </w14:solidFill>
                </w14:textFill>
              </w:rPr>
              <w:t xml:space="preserve">“</w:t>
            </w:r>
            <w:r>
              <w:rPr>
                <w:rStyle w:val="970"/>
                <w:rFonts w:ascii="宋体" w:hAnsi="宋体" w:cs="宋体"/>
                <w:color w:val="000000" w:themeColor="text1"/>
                <w:sz w:val="24"/>
                <w14:textFill>
                  <w14:solidFill>
                    <w14:schemeClr w14:val="tx1"/>
                  </w14:solidFill>
                </w14:textFill>
              </w:rPr>
              <w:t xml:space="preserve">第六部分  投标文件（格式）</w:t>
            </w:r>
            <w:r>
              <w:rPr>
                <w:rStyle w:val="970"/>
                <w:rFonts w:hint="eastAsia" w:ascii="宋体" w:hAnsi="宋体" w:cs="宋体"/>
                <w:color w:val="000000" w:themeColor="text1"/>
                <w:sz w:val="24"/>
                <w14:textFill>
                  <w14:solidFill>
                    <w14:schemeClr w14:val="tx1"/>
                  </w14:solidFill>
                </w14:textFill>
              </w:rPr>
              <w:t xml:space="preserve">”</w:t>
            </w:r>
            <w:r>
              <w:rPr>
                <w:rStyle w:val="970"/>
                <w:rFonts w:ascii="宋体" w:hAnsi="宋体" w:cs="宋体"/>
                <w:color w:val="000000" w:themeColor="text1"/>
                <w:sz w:val="24"/>
                <w14:textFill>
                  <w14:solidFill>
                    <w14:schemeClr w14:val="tx1"/>
                  </w14:solidFill>
                </w14:textFill>
              </w:rPr>
              <w:t xml:space="preserve">），在编制投标（响应）文件时无需再提供与上述四项相关的证明材料。</w:t>
            </w:r>
            <w:r/>
          </w:p>
        </w:tc>
      </w:tr>
    </w:tbl>
    <w:p>
      <w:pPr>
        <w:ind w:firstLine="446"/>
        <w:jc w:val="left"/>
        <w:spacing w:before="200" w:after="200" w:line="360" w:lineRule="auto"/>
        <w:widowControl/>
        <w:rPr>
          <w:rFonts w:ascii="宋体" w:hAnsi="宋体" w:cs="楷体"/>
          <w:b/>
          <w:color w:val="000000" w:themeColor="text1"/>
          <w:sz w:val="30"/>
          <w:szCs w:val="30"/>
          <w14:textFill>
            <w14:solidFill>
              <w14:schemeClr w14:val="tx1"/>
            </w14:solidFill>
          </w14:textFill>
        </w:rPr>
        <w:outlineLvl w:val="0"/>
      </w:pPr>
      <w:r/>
      <w:bookmarkStart w:id="154" w:name="_Toc31833"/>
      <w:r>
        <w:rPr>
          <w:rFonts w:hint="eastAsia" w:ascii="宋体" w:hAnsi="宋体" w:cs="楷体"/>
          <w:b/>
          <w:color w:val="000000" w:themeColor="text1"/>
          <w:sz w:val="30"/>
          <w:szCs w:val="30"/>
          <w14:textFill>
            <w14:solidFill>
              <w14:schemeClr w14:val="tx1"/>
            </w14:solidFill>
          </w14:textFill>
        </w:rPr>
        <w:t xml:space="preserve">7.投标人符合性审查</w:t>
      </w:r>
      <w:bookmarkEnd w:id="154"/>
      <w:r/>
      <w:r/>
    </w:p>
    <w:p>
      <w:pPr>
        <w:ind w:firstLine="24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7.1 评标委员会将对符合资格的投标人的投标文件进行符合性审查，审查内容主要是投标文件的有效性和对招标文件的响应程度，以确定是否满足招标文件的实质性要求。</w:t>
      </w:r>
      <w:r/>
    </w:p>
    <w:tbl>
      <w:tblPr>
        <w:tblStyle w:val="821"/>
        <w:tblW w:w="51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89"/>
        <w:gridCol w:w="70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bookmarkStart w:id="155" w:name="_Hlk144485380"/>
            <w:r>
              <w:rPr>
                <w:rFonts w:hint="eastAsia" w:ascii="宋体" w:hAnsi="宋体" w:cs="宋体"/>
                <w:color w:val="000000" w:themeColor="text1"/>
                <w:sz w:val="24"/>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商务要求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满足招标文件商务部分的实质性要求和条件。</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hd w:val="clear" w:color="auto" w:fill="fafafa"/>
                <w14:textFill>
                  <w14:solidFill>
                    <w14:schemeClr w14:val="tx1"/>
                  </w14:solidFill>
                </w14:textFill>
              </w:rPr>
              <w:t xml:space="preserve">有</w:t>
            </w:r>
            <w:r>
              <w:rPr>
                <w:rFonts w:hint="eastAsia" w:ascii="宋体" w:hAnsi="宋体" w:cs="宋体"/>
                <w:color w:val="000000" w:themeColor="text1"/>
                <w:sz w:val="24"/>
                <w14:textFill>
                  <w14:solidFill>
                    <w14:schemeClr w14:val="tx1"/>
                  </w14:solidFill>
                </w14:textFill>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提供法定代表人身份证明书；如有委托代理人，</w:t>
            </w:r>
            <w:r>
              <w:rPr>
                <w:rFonts w:hint="eastAsia" w:ascii="宋体" w:hAnsi="宋体" w:cs="宋体"/>
                <w:color w:val="000000" w:themeColor="text1"/>
                <w:sz w:val="24"/>
                <w:lang w:eastAsia="zh-CN"/>
                <w14:textFill>
                  <w14:solidFill>
                    <w14:schemeClr w14:val="tx1"/>
                  </w14:solidFill>
                </w14:textFill>
              </w:rPr>
              <w:t xml:space="preserve">还</w:t>
            </w:r>
            <w:r>
              <w:rPr>
                <w:rFonts w:hint="eastAsia" w:ascii="宋体" w:hAnsi="宋体" w:cs="宋体"/>
                <w:color w:val="000000" w:themeColor="text1"/>
                <w:sz w:val="24"/>
                <w14:textFill>
                  <w14:solidFill>
                    <w14:schemeClr w14:val="tx1"/>
                  </w14:solidFill>
                </w14:textFill>
              </w:rPr>
              <w:t xml:space="preserve">需提供法定代表人授权委托书，并同步提交投标单位为其缴纳的社保证明。</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审查投标文件与招标文件要求的主要条款、条件和技术规格是否相符，是否存在重大偏离或保留。</w:t>
            </w:r>
            <w:bookmarkEnd w:id="155"/>
            <w:r/>
            <w:r/>
          </w:p>
        </w:tc>
      </w:tr>
    </w:tbl>
    <w:p>
      <w:pPr>
        <w:ind w:firstLine="403"/>
        <w:spacing w:before="361" w:line="360" w:lineRule="auto"/>
        <w:rPr>
          <w:rFonts w:ascii="宋体" w:hAnsi="宋体" w:cs="楷体"/>
          <w:b/>
          <w:color w:val="000000" w:themeColor="text1"/>
          <w:sz w:val="30"/>
          <w:szCs w:val="30"/>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宋体" w:hAnsi="宋体" w:cs="楷体"/>
          <w:b/>
          <w:color w:val="000000" w:themeColor="text1"/>
          <w:sz w:val="30"/>
          <w:szCs w:val="30"/>
          <w14:textFill>
            <w14:solidFill>
              <w14:schemeClr w14:val="tx1"/>
            </w14:solidFill>
          </w14:textFill>
        </w:rPr>
        <w:outlineLvl w:val="0"/>
      </w:pPr>
      <w:r/>
      <w:bookmarkStart w:id="156" w:name="_Toc32662"/>
      <w:r>
        <w:rPr>
          <w:rFonts w:hint="eastAsia" w:ascii="宋体" w:hAnsi="宋体" w:cs="楷体"/>
          <w:b/>
          <w:color w:val="000000" w:themeColor="text1"/>
          <w:sz w:val="30"/>
          <w:szCs w:val="30"/>
          <w14:textFill>
            <w14:solidFill>
              <w14:schemeClr w14:val="tx1"/>
            </w14:solidFill>
          </w14:textFill>
        </w:rPr>
        <w:t xml:space="preserve">8.技术和商务评估</w:t>
      </w:r>
      <w:bookmarkEnd w:id="156"/>
      <w:r/>
      <w:r/>
    </w:p>
    <w:p>
      <w:pPr>
        <w:ind w:firstLine="480"/>
        <w:jc w:val="left"/>
        <w:spacing w:line="360" w:lineRule="auto"/>
        <w:widowControl/>
        <w:rPr>
          <w:rFonts w:ascii="宋体" w:hAnsi="宋体" w:cs="楷体"/>
          <w:color w:val="000000" w:themeColor="text1"/>
          <w:sz w:val="24"/>
          <w14:textFill>
            <w14:solidFill>
              <w14:schemeClr w14:val="tx1"/>
            </w14:solidFill>
          </w14:textFill>
        </w:rPr>
      </w:pPr>
      <w:r>
        <w:rPr>
          <w:rFonts w:ascii="Segoe UI Symbol" w:hAnsi="Segoe UI Symbol" w:cs="Segoe UI Symbol"/>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8.1 </w:t>
      </w:r>
      <w:r>
        <w:rPr>
          <w:rFonts w:hint="eastAsia" w:ascii="宋体" w:hAnsi="宋体" w:cs="楷体"/>
          <w:b/>
          <w:color w:val="000000" w:themeColor="text1"/>
          <w:sz w:val="24"/>
          <w14:textFill>
            <w14:solidFill>
              <w14:schemeClr w14:val="tx1"/>
            </w14:solidFill>
          </w14:textFill>
        </w:rPr>
        <w:t xml:space="preserve">本项目采用综合评分法。</w:t>
      </w:r>
      <w:r/>
    </w:p>
    <w:tbl>
      <w:tblPr>
        <w:tblStyle w:val="821"/>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86"/>
        <w:gridCol w:w="2448"/>
        <w:gridCol w:w="2448"/>
        <w:gridCol w:w="2449"/>
      </w:tblGrid>
      <w:tr>
        <w:trPr>
          <w:jc w:val="center"/>
        </w:trPr>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bookmarkStart w:id="157" w:name="EBeb38bac6236d407ea758a92f796301c6"/>
            <w:r/>
            <w:bookmarkStart w:id="158" w:name="_Toc14405"/>
            <w:r>
              <w:rPr>
                <w:rStyle w:val="970"/>
                <w:rFonts w:hint="eastAsia" w:ascii="宋体" w:hAnsi="宋体" w:cs="宋体"/>
                <w:color w:val="000000" w:themeColor="text1"/>
                <w:sz w:val="22"/>
                <w:szCs w:val="22"/>
                <w14:textFill>
                  <w14:solidFill>
                    <w14:schemeClr w14:val="tx1"/>
                  </w14:solidFill>
                </w14:textFill>
              </w:rPr>
              <w:t xml:space="preserve">评分项目</w:t>
            </w:r>
            <w:r/>
          </w:p>
        </w:tc>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技术评估</w:t>
            </w:r>
            <w:r/>
          </w:p>
        </w:tc>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商务评估</w:t>
            </w:r>
            <w:r/>
          </w:p>
        </w:tc>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价格评估</w:t>
            </w:r>
            <w:r/>
          </w:p>
        </w:tc>
      </w:tr>
      <w:tr>
        <w:trPr>
          <w:jc w:val="center"/>
        </w:trPr>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分值</w:t>
            </w:r>
            <w:r/>
          </w:p>
        </w:tc>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lang w:val="en-US"/>
                <w14:textFill>
                  <w14:solidFill>
                    <w14:schemeClr w14:val="tx1"/>
                  </w14:solidFill>
                </w14:textFill>
              </w:rPr>
              <w:t xml:space="preserve">55</w:t>
            </w:r>
            <w:r>
              <w:rPr>
                <w:rStyle w:val="970"/>
                <w:rFonts w:hint="eastAsia" w:ascii="宋体" w:hAnsi="宋体" w:cs="宋体"/>
                <w:color w:val="000000" w:themeColor="text1"/>
                <w:sz w:val="22"/>
                <w:szCs w:val="22"/>
                <w14:textFill>
                  <w14:solidFill>
                    <w14:schemeClr w14:val="tx1"/>
                  </w14:solidFill>
                </w14:textFill>
              </w:rPr>
              <w:t xml:space="preserve">.00</w:t>
            </w:r>
            <w:r/>
          </w:p>
        </w:tc>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lang w:val="en-US"/>
                <w14:textFill>
                  <w14:solidFill>
                    <w14:schemeClr w14:val="tx1"/>
                  </w14:solidFill>
                </w14:textFill>
              </w:rPr>
              <w:t xml:space="preserve">35</w:t>
            </w:r>
            <w:r>
              <w:rPr>
                <w:rStyle w:val="970"/>
                <w:rFonts w:hint="eastAsia" w:ascii="宋体" w:hAnsi="宋体" w:cs="宋体"/>
                <w:color w:val="000000" w:themeColor="text1"/>
                <w:sz w:val="22"/>
                <w:szCs w:val="22"/>
                <w14:textFill>
                  <w14:solidFill>
                    <w14:schemeClr w14:val="tx1"/>
                  </w14:solidFill>
                </w14:textFill>
              </w:rPr>
              <w:t xml:space="preserve">.00</w:t>
            </w:r>
            <w:r/>
          </w:p>
        </w:tc>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w:t>
            </w:r>
            <w:r>
              <w:rPr>
                <w:rStyle w:val="970"/>
                <w:rFonts w:hint="eastAsia" w:ascii="宋体" w:hAnsi="宋体" w:cs="宋体"/>
                <w:color w:val="000000" w:themeColor="text1"/>
                <w:sz w:val="22"/>
                <w:szCs w:val="22"/>
                <w:lang w:val="en-US"/>
                <w14:textFill>
                  <w14:solidFill>
                    <w14:schemeClr w14:val="tx1"/>
                  </w14:solidFill>
                </w14:textFill>
              </w:rPr>
              <w:t xml:space="preserve">0</w:t>
            </w:r>
            <w:r>
              <w:rPr>
                <w:rStyle w:val="970"/>
                <w:rFonts w:hint="eastAsia" w:ascii="宋体" w:hAnsi="宋体" w:cs="宋体"/>
                <w:color w:val="000000" w:themeColor="text1"/>
                <w:sz w:val="22"/>
                <w:szCs w:val="22"/>
                <w14:textFill>
                  <w14:solidFill>
                    <w14:schemeClr w14:val="tx1"/>
                  </w14:solidFill>
                </w14:textFill>
              </w:rPr>
              <w:t xml:space="preserve">.00</w:t>
            </w:r>
            <w:r/>
          </w:p>
        </w:tc>
      </w:tr>
    </w:tbl>
    <w:p>
      <w:pPr>
        <w:jc w:val="left"/>
        <w:spacing w:before="181" w:after="181"/>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w:t>
      </w:r>
      <w:bookmarkEnd w:id="157"/>
      <w:r>
        <w:rPr>
          <w:rFonts w:hint="eastAsia" w:ascii="宋体" w:hAnsi="宋体"/>
          <w:b/>
          <w:color w:val="000000" w:themeColor="text1"/>
          <w:sz w:val="24"/>
          <w14:textFill>
            <w14:solidFill>
              <w14:schemeClr w14:val="tx1"/>
            </w14:solidFill>
          </w14:textFill>
        </w:rPr>
        <w:t xml:space="preserve">（一）技术评估</w:t>
      </w:r>
      <w:bookmarkStart w:id="159" w:name="EB6b2e05f244d844eab53af046ecb4a6fe"/>
      <w:r/>
      <w:r/>
    </w:p>
    <w:tbl>
      <w:tblPr>
        <w:tblStyle w:val="821"/>
        <w:tblW w:w="50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76"/>
        <w:gridCol w:w="1608"/>
        <w:gridCol w:w="6693"/>
        <w:gridCol w:w="721"/>
      </w:tblGrid>
      <w:tr>
        <w:trPr>
          <w:jc w:val="center"/>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序号</w:t>
            </w:r>
            <w:r/>
          </w:p>
        </w:tc>
        <w:tc>
          <w:tcPr>
            <w:tcMar>
              <w:top w:w="100" w:type="dxa"/>
              <w:bottom w:w="100" w:type="dxa"/>
            </w:tcMar>
            <w:tcW w:w="1608"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评审因素</w:t>
            </w:r>
            <w:r/>
          </w:p>
        </w:tc>
        <w:tc>
          <w:tcPr>
            <w:tcMar>
              <w:top w:w="100" w:type="dxa"/>
              <w:bottom w:w="100" w:type="dxa"/>
            </w:tcMar>
            <w:tcW w:w="6695"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评审细则</w:t>
            </w:r>
            <w:r/>
          </w:p>
        </w:tc>
        <w:tc>
          <w:tcPr>
            <w:tcMar>
              <w:top w:w="100" w:type="dxa"/>
              <w:bottom w:w="100" w:type="dxa"/>
            </w:tcMar>
            <w:tcW w:w="721"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分值</w:t>
            </w:r>
            <w:r/>
          </w:p>
        </w:tc>
      </w:tr>
      <w:tr>
        <w:trPr>
          <w:jc w:val="center"/>
          <w:trHeight w:val="90"/>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1.1</w:t>
            </w:r>
            <w:r/>
          </w:p>
        </w:tc>
        <w:tc>
          <w:tcPr>
            <w:tcMar>
              <w:top w:w="100" w:type="dxa"/>
              <w:bottom w:w="100" w:type="dxa"/>
            </w:tcMar>
            <w:tcW w:w="1608"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整体运维方案评价</w:t>
            </w:r>
            <w:r/>
          </w:p>
        </w:tc>
        <w:tc>
          <w:tcPr>
            <w:tcMar>
              <w:top w:w="100" w:type="dxa"/>
              <w:bottom w:w="100" w:type="dxa"/>
            </w:tcMar>
            <w:tcW w:w="6695" w:type="dxa"/>
            <w:vAlign w:val="center"/>
            <w:textDirection w:val="lrTb"/>
            <w:noWrap w:val="false"/>
          </w:tcPr>
          <w:p>
            <w:pPr>
              <w:pStyle w:val="2417"/>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根据各投标人提供的整体运维方案，考察其是否针对本项目招标文件中要求的服务内容、技术及服务质量要求、服务管理要求，根据进水水质的特性、进水浓度及排放标准、出水水质排放标准，编制科学合理的项目整体运维方案，方案中要体现各工艺段的工艺设备开启管控、运行参数管控、加药管控等确保出水稳定达标排放。方案内容完全包含上述要点，得8分；有缺项或未提供方案的不得分；方案内容完全切合实际加2分，方案合理科学针对性强加2分。</w:t>
            </w:r>
            <w:r/>
          </w:p>
        </w:tc>
        <w:tc>
          <w:tcPr>
            <w:tcMar>
              <w:top w:w="100" w:type="dxa"/>
              <w:bottom w:w="100" w:type="dxa"/>
            </w:tcMar>
            <w:tcW w:w="721"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 xml:space="preserve">12</w:t>
            </w:r>
            <w:r>
              <w:rPr>
                <w:rFonts w:hint="eastAsia" w:ascii="宋体" w:hAnsi="宋体" w:eastAsia="宋体" w:cs="宋体"/>
                <w:color w:val="000000" w:themeColor="text1"/>
                <w:spacing w:val="-2"/>
                <w:sz w:val="22"/>
                <w:szCs w:val="22"/>
                <w14:textFill>
                  <w14:solidFill>
                    <w14:schemeClr w14:val="tx1"/>
                  </w14:solidFill>
                </w14:textFill>
              </w:rPr>
              <w:t xml:space="preserve">.0</w:t>
            </w:r>
            <w:r/>
          </w:p>
        </w:tc>
      </w:tr>
      <w:tr>
        <w:trPr>
          <w:jc w:val="center"/>
          <w:trHeight w:val="876"/>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1.2</w:t>
            </w:r>
            <w:r/>
          </w:p>
        </w:tc>
        <w:tc>
          <w:tcPr>
            <w:tcMar>
              <w:top w:w="100" w:type="dxa"/>
              <w:bottom w:w="100" w:type="dxa"/>
            </w:tcMar>
            <w:tcW w:w="1608"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应急预案评价</w:t>
            </w:r>
            <w:r/>
          </w:p>
        </w:tc>
        <w:tc>
          <w:tcPr>
            <w:tcMar>
              <w:top w:w="100" w:type="dxa"/>
              <w:bottom w:w="100" w:type="dxa"/>
            </w:tcMar>
            <w:tcW w:w="6695" w:type="dxa"/>
            <w:vAlign w:val="center"/>
            <w:textDirection w:val="lrTb"/>
            <w:noWrap w:val="false"/>
          </w:tcPr>
          <w:p>
            <w:pPr>
              <w:pStyle w:val="2417"/>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根据各投标人提供的应急预案及措施，考察其是否针对本项目招标文件中要求的服务内容、技术及服务质量要求、服务管理要求，就本项目涉及的突发、应急事故及日常安全运行提供保障措施、突发事件应急措施，方案完全包含上述要点的得6分；有缺项或未提供方案的不得分；方案提供全面的重点难点分析的加2分，方案提供相应的解决办法和合理建议的加2分。</w:t>
            </w:r>
            <w:r/>
          </w:p>
        </w:tc>
        <w:tc>
          <w:tcPr>
            <w:tcMar>
              <w:top w:w="100" w:type="dxa"/>
              <w:bottom w:w="100" w:type="dxa"/>
            </w:tcMar>
            <w:tcW w:w="721"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 xml:space="preserve">10</w:t>
            </w:r>
            <w:r>
              <w:rPr>
                <w:rFonts w:hint="eastAsia" w:ascii="宋体" w:hAnsi="宋体" w:eastAsia="宋体" w:cs="宋体"/>
                <w:color w:val="000000" w:themeColor="text1"/>
                <w:spacing w:val="-2"/>
                <w:sz w:val="22"/>
                <w:szCs w:val="22"/>
                <w14:textFill>
                  <w14:solidFill>
                    <w14:schemeClr w14:val="tx1"/>
                  </w14:solidFill>
                </w14:textFill>
              </w:rPr>
              <w:t xml:space="preserve">.0</w:t>
            </w:r>
            <w:r/>
          </w:p>
        </w:tc>
      </w:tr>
      <w:tr>
        <w:trPr>
          <w:jc w:val="center"/>
          <w:trHeight w:val="1777"/>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1.3</w:t>
            </w:r>
            <w:r/>
          </w:p>
        </w:tc>
        <w:tc>
          <w:tcPr>
            <w:tcMar>
              <w:top w:w="100" w:type="dxa"/>
              <w:bottom w:w="100" w:type="dxa"/>
            </w:tcMar>
            <w:tcW w:w="1608" w:type="dxa"/>
            <w:vAlign w:val="center"/>
            <w:textDirection w:val="lrTb"/>
            <w:noWrap w:val="false"/>
          </w:tcPr>
          <w:p>
            <w:pPr>
              <w:ind w:left="0" w:firstLine="0"/>
              <w:jc w:val="center"/>
              <w:keepLines w:val="0"/>
              <w:keepNext w:val="0"/>
              <w:pageBreakBefore w:val="0"/>
              <w:spacing w:line="240" w:lineRule="auto"/>
              <w:widowControl/>
              <w:rPr>
                <w:rFonts w:ascii="宋体" w:hAnsi="宋体" w:eastAsia="宋体" w:cs="宋体"/>
                <w:color w:val="000000" w:themeColor="text1"/>
                <w:spacing w:val="-2"/>
                <w:sz w:val="22"/>
                <w:szCs w:val="22"/>
                <w14:textFill>
                  <w14:solidFill>
                    <w14:schemeClr w14:val="tx1"/>
                  </w14:solidFill>
                </w14:textFill>
              </w:rPr>
            </w:pPr>
            <w:r>
              <w:rPr>
                <w:rStyle w:val="820"/>
                <w:rFonts w:hint="eastAsia" w:ascii="宋体" w:hAnsi="宋体" w:eastAsia="宋体" w:cs="宋体"/>
                <w:b w:val="0"/>
                <w:color w:val="000000" w:themeColor="text1"/>
                <w:sz w:val="22"/>
                <w:szCs w:val="22"/>
                <w:lang w:eastAsia="zh-CN"/>
                <w14:textFill>
                  <w14:solidFill>
                    <w14:schemeClr w14:val="tx1"/>
                  </w14:solidFill>
                </w14:textFill>
              </w:rPr>
              <w:t xml:space="preserve">项目设备维保方案评价</w:t>
            </w:r>
            <w:r/>
          </w:p>
        </w:tc>
        <w:tc>
          <w:tcPr>
            <w:tcMar>
              <w:top w:w="100" w:type="dxa"/>
              <w:bottom w:w="100" w:type="dxa"/>
            </w:tcMar>
            <w:tcW w:w="6695" w:type="dxa"/>
            <w:vAlign w:val="center"/>
            <w:textDirection w:val="lrTb"/>
            <w:noWrap w:val="false"/>
          </w:tcPr>
          <w:p>
            <w:pPr>
              <w:jc w:val="left"/>
              <w:keepLines w:val="0"/>
              <w:keepNext w:val="0"/>
              <w:pageBreakBefore w:val="0"/>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bidi="ar-SA"/>
                <w14:textFill>
                  <w14:solidFill>
                    <w14:schemeClr w14:val="tx1"/>
                  </w14:solidFill>
                </w14:textFill>
              </w:rPr>
              <w:t xml:space="preserve">根据各投标人提供的设备维保方案，考察其是否针对本项目所配备的设备、仪表编制科学合理的设备仪表维保方案，应及时对设备、仪表等进行保养、维护及维修，确保所有机电、电器设备处于完好状态，设备完好率不低于98%，保证设备、仪表的正常运行使用寿命。方案完全包含上述要点的得6分；有缺项或未提供方案的不得分；方案符合采购人实际情况针对性强的加2分，方案可操作性强的加2分。</w:t>
            </w:r>
            <w:r/>
          </w:p>
        </w:tc>
        <w:tc>
          <w:tcPr>
            <w:tcMar>
              <w:top w:w="100" w:type="dxa"/>
              <w:bottom w:w="100" w:type="dxa"/>
            </w:tcMar>
            <w:tcW w:w="721" w:type="dxa"/>
            <w:vAlign w:val="center"/>
            <w:textDirection w:val="lrTb"/>
            <w:noWrap w:val="false"/>
          </w:tcPr>
          <w:p>
            <w:pPr>
              <w:pStyle w:val="2418"/>
              <w:jc w:val="center"/>
              <w:keepLines w:val="0"/>
              <w:keepNext w:val="0"/>
              <w:pageBreakBefore w:val="0"/>
              <w:spacing w:line="240" w:lineRule="auto"/>
              <w:rPr>
                <w:rFonts w:ascii="宋体" w:hAnsi="宋体" w:eastAsia="宋体" w:cs="宋体"/>
                <w:color w:val="000000" w:themeColor="text1"/>
                <w:spacing w:val="-2"/>
                <w:sz w:val="22"/>
                <w:szCs w:val="22"/>
                <w14:textFill>
                  <w14:solidFill>
                    <w14:schemeClr w14:val="tx1"/>
                  </w14:solidFill>
                </w14:textFill>
              </w:rPr>
            </w:pPr>
            <w:r>
              <w:rPr>
                <w:rStyle w:val="820"/>
                <w:rFonts w:hint="eastAsia" w:ascii="宋体" w:hAnsi="宋体" w:eastAsia="宋体" w:cs="宋体"/>
                <w:b w:val="0"/>
                <w:color w:val="000000" w:themeColor="text1"/>
                <w:sz w:val="22"/>
                <w:szCs w:val="22"/>
                <w:lang w:val="en-US" w:eastAsia="zh-CN"/>
                <w14:textFill>
                  <w14:solidFill>
                    <w14:schemeClr w14:val="tx1"/>
                  </w14:solidFill>
                </w14:textFill>
              </w:rPr>
              <w:t xml:space="preserve">10.0</w:t>
            </w:r>
            <w:r/>
          </w:p>
        </w:tc>
      </w:tr>
      <w:tr>
        <w:trPr>
          <w:jc w:val="center"/>
          <w:trHeight w:val="897"/>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1.4</w:t>
            </w:r>
            <w:r/>
          </w:p>
        </w:tc>
        <w:tc>
          <w:tcPr>
            <w:shd w:val="clear" w:color="auto" w:fill="auto"/>
            <w:tcMar>
              <w:top w:w="100" w:type="dxa"/>
              <w:bottom w:w="100" w:type="dxa"/>
            </w:tcMar>
            <w:tcW w:w="1608"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项目危险废物管理方案评价</w:t>
            </w:r>
            <w:r/>
          </w:p>
        </w:tc>
        <w:tc>
          <w:tcPr>
            <w:shd w:val="clear" w:color="auto" w:fill="auto"/>
            <w:tcMar>
              <w:top w:w="100" w:type="dxa"/>
              <w:bottom w:w="100" w:type="dxa"/>
            </w:tcMar>
            <w:tcW w:w="6695" w:type="dxa"/>
            <w:vAlign w:val="center"/>
            <w:textDirection w:val="lrTb"/>
            <w:noWrap w:val="false"/>
          </w:tcPr>
          <w:p>
            <w:pPr>
              <w:pStyle w:val="2417"/>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根据各投标人提供的危险废物管理计划方案，考察其是否针对该服务项目所产生的各类危险废物，编制科学合理的危险废物管理计划，便于危废合法合规处置。方案内容全面、切合项目实际情况的得4分；有缺项或未提供方案的不得分；符合采购人实际情况方案针对性强的加1分，方案可操作性强的加1分。</w:t>
            </w:r>
            <w:r/>
          </w:p>
        </w:tc>
        <w:tc>
          <w:tcPr>
            <w:shd w:val="clear" w:color="auto" w:fill="auto"/>
            <w:tcMar>
              <w:top w:w="100" w:type="dxa"/>
              <w:bottom w:w="100" w:type="dxa"/>
            </w:tcMar>
            <w:tcW w:w="721" w:type="dxa"/>
            <w:vAlign w:val="center"/>
            <w:textDirection w:val="lrTb"/>
            <w:noWrap w:val="false"/>
          </w:tcPr>
          <w:p>
            <w:pPr>
              <w:pStyle w:val="2417"/>
              <w:jc w:val="center"/>
              <w:rPr>
                <w:rFonts w:hint="default"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 xml:space="preserve">6.0</w:t>
            </w:r>
            <w:r/>
          </w:p>
        </w:tc>
      </w:tr>
      <w:tr>
        <w:trPr>
          <w:jc w:val="center"/>
          <w:trHeight w:val="1780"/>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1.5</w:t>
            </w:r>
            <w:r/>
          </w:p>
        </w:tc>
        <w:tc>
          <w:tcPr>
            <w:shd w:val="clear" w:color="auto" w:fill="auto"/>
            <w:tcMar>
              <w:top w:w="100" w:type="dxa"/>
              <w:bottom w:w="100" w:type="dxa"/>
            </w:tcMar>
            <w:tcW w:w="1608"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项目服务管理方案评价</w:t>
            </w:r>
            <w:r/>
          </w:p>
        </w:tc>
        <w:tc>
          <w:tcPr>
            <w:shd w:val="clear" w:color="auto" w:fill="auto"/>
            <w:tcMar>
              <w:top w:w="100" w:type="dxa"/>
              <w:bottom w:w="100" w:type="dxa"/>
            </w:tcMar>
            <w:tcW w:w="6695" w:type="dxa"/>
            <w:vAlign w:val="center"/>
            <w:textDirection w:val="lrTb"/>
            <w:noWrap w:val="false"/>
          </w:tcPr>
          <w:p>
            <w:pPr>
              <w:pStyle w:val="2417"/>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根据各投标人提供的服务管理方案，考察投标人是否结合本项目实际情况及外部监管要求，编制合理的服务管理方案。方案须包括污水管理、污泥管理、台账管理、水质与检验化验室管理、设备与仪表管理、安全管理制度管理、厂容厂貌管理、制度建设管理。方案内容全面、切合项目实际情况的得4分；有缺项或未提供方案的不得分；方案符合采购人实际情况针对性强的加1分，方案可操作性强的加1分。</w:t>
            </w:r>
            <w:r/>
          </w:p>
        </w:tc>
        <w:tc>
          <w:tcPr>
            <w:tcMar>
              <w:top w:w="100" w:type="dxa"/>
              <w:bottom w:w="100" w:type="dxa"/>
            </w:tcMar>
            <w:tcW w:w="721" w:type="dxa"/>
            <w:vAlign w:val="center"/>
            <w:textDirection w:val="lrTb"/>
            <w:noWrap w:val="false"/>
          </w:tcPr>
          <w:p>
            <w:pPr>
              <w:pStyle w:val="2417"/>
              <w:jc w:val="center"/>
              <w:rPr>
                <w:rFonts w:hint="default"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 xml:space="preserve">6.0</w:t>
            </w:r>
            <w:r/>
          </w:p>
        </w:tc>
      </w:tr>
      <w:tr>
        <w:trPr>
          <w:jc w:val="center"/>
          <w:trHeight w:val="1440"/>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1.6</w:t>
            </w:r>
            <w:bookmarkEnd w:id="159"/>
            <w:r/>
            <w:r/>
          </w:p>
        </w:tc>
        <w:tc>
          <w:tcPr>
            <w:tcMar>
              <w:top w:w="100" w:type="dxa"/>
              <w:bottom w:w="100" w:type="dxa"/>
            </w:tcMar>
            <w:tcW w:w="1608"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项目运维管理制度评价</w:t>
            </w:r>
            <w:r/>
          </w:p>
        </w:tc>
        <w:tc>
          <w:tcPr>
            <w:tcMar>
              <w:top w:w="100" w:type="dxa"/>
              <w:bottom w:w="100" w:type="dxa"/>
            </w:tcMar>
            <w:tcW w:w="6695" w:type="dxa"/>
            <w:vAlign w:val="center"/>
            <w:textDirection w:val="lrTb"/>
            <w:noWrap w:val="false"/>
          </w:tcPr>
          <w:p>
            <w:pPr>
              <w:pStyle w:val="2417"/>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根据各投标人提供的项目运维管理制度，考察投标人是否结合本项目实际情况及外部监管要求，编制运行管理制度、日常运行监测和报告制度，运维管理制度在委托运维期内应完全满足项目运营要求。制度内容全面、切合项目实际情况的得4分；有缺项或未提供管理制度的不得分；管理制度符合采购人实际情况针对性强的加1分，管理制度可操性强的加1分。</w:t>
            </w:r>
            <w:r/>
          </w:p>
        </w:tc>
        <w:tc>
          <w:tcPr>
            <w:tcMar>
              <w:top w:w="100" w:type="dxa"/>
              <w:bottom w:w="100" w:type="dxa"/>
            </w:tcMar>
            <w:tcW w:w="721" w:type="dxa"/>
            <w:vAlign w:val="center"/>
            <w:textDirection w:val="lrTb"/>
            <w:noWrap w:val="false"/>
          </w:tcPr>
          <w:p>
            <w:pPr>
              <w:pStyle w:val="2417"/>
              <w:jc w:val="center"/>
              <w:rPr>
                <w:rFonts w:hint="default"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 xml:space="preserve">6.0</w:t>
            </w:r>
            <w:r/>
          </w:p>
        </w:tc>
      </w:tr>
      <w:tr>
        <w:trPr>
          <w:jc w:val="center"/>
          <w:trHeight w:val="1558"/>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1.7</w:t>
            </w:r>
            <w:r/>
          </w:p>
        </w:tc>
        <w:tc>
          <w:tcPr>
            <w:tcMar>
              <w:top w:w="100" w:type="dxa"/>
              <w:bottom w:w="100" w:type="dxa"/>
            </w:tcMar>
            <w:tcW w:w="1608"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项目设施移交方案评价</w:t>
            </w:r>
            <w:r/>
          </w:p>
        </w:tc>
        <w:tc>
          <w:tcPr>
            <w:tcMar>
              <w:top w:w="100" w:type="dxa"/>
              <w:bottom w:w="100" w:type="dxa"/>
            </w:tcMar>
            <w:tcW w:w="6695" w:type="dxa"/>
            <w:vAlign w:val="center"/>
            <w:textDirection w:val="lrTb"/>
            <w:noWrap w:val="false"/>
          </w:tcPr>
          <w:p>
            <w:pPr>
              <w:pStyle w:val="2417"/>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根据各投标人提供的项目设施移交方案，考察投标人是否保证在移交日项目的主要设施设备性能在保证值范围内，是否提供移交前恢复性维修计划、移交前检测计划和对人员安置及业主人员的培训计划等。方案内容全面、切合项目实际情况的得3分；有缺项或未提供方案的不得分；方案符合采购人实际情况针对性强的加1分，方案可操性强的加1分。</w:t>
            </w:r>
            <w:r/>
          </w:p>
        </w:tc>
        <w:tc>
          <w:tcPr>
            <w:tcMar>
              <w:top w:w="100" w:type="dxa"/>
              <w:bottom w:w="100" w:type="dxa"/>
            </w:tcMar>
            <w:tcW w:w="721" w:type="dxa"/>
            <w:vAlign w:val="center"/>
            <w:textDirection w:val="lrTb"/>
            <w:noWrap w:val="false"/>
          </w:tcPr>
          <w:p>
            <w:pPr>
              <w:pStyle w:val="2417"/>
              <w:jc w:val="center"/>
              <w:rPr>
                <w:rFonts w:hint="default"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 xml:space="preserve">5.0</w:t>
            </w:r>
            <w:r/>
          </w:p>
        </w:tc>
      </w:tr>
    </w:tbl>
    <w:p>
      <w:pPr>
        <w:jc w:val="left"/>
        <w:spacing w:before="181" w:after="181"/>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（二）商务评估</w:t>
      </w:r>
      <w:bookmarkStart w:id="160" w:name="EBcc36ae01fb994a918da451ccb0f74e57"/>
      <w:r/>
      <w:r/>
    </w:p>
    <w:tbl>
      <w:tblPr>
        <w:tblStyle w:val="821"/>
        <w:tblW w:w="51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89"/>
        <w:gridCol w:w="1691"/>
        <w:gridCol w:w="6770"/>
        <w:gridCol w:w="674"/>
      </w:tblGrid>
      <w:tr>
        <w:trPr>
          <w:jc w:val="center"/>
        </w:trPr>
        <w:tc>
          <w:tcPr>
            <w:tcMar>
              <w:top w:w="100" w:type="dxa"/>
              <w:bottom w:w="100" w:type="dxa"/>
            </w:tcMar>
            <w:tcW w:w="689" w:type="dxa"/>
            <w:vAlign w:val="center"/>
            <w:textDirection w:val="lrTb"/>
            <w:noWrap w:val="false"/>
          </w:tcPr>
          <w:p>
            <w:pPr>
              <w:pStyle w:val="2417"/>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序号</w:t>
            </w:r>
            <w:r/>
          </w:p>
        </w:tc>
        <w:tc>
          <w:tcPr>
            <w:tcMar>
              <w:top w:w="100" w:type="dxa"/>
              <w:bottom w:w="100" w:type="dxa"/>
            </w:tcMar>
            <w:tcW w:w="1691" w:type="dxa"/>
            <w:vAlign w:val="center"/>
            <w:textDirection w:val="lrTb"/>
            <w:noWrap w:val="false"/>
          </w:tcPr>
          <w:p>
            <w:pPr>
              <w:pStyle w:val="2417"/>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评审因素</w:t>
            </w:r>
            <w:r/>
          </w:p>
        </w:tc>
        <w:tc>
          <w:tcPr>
            <w:tcMar>
              <w:top w:w="100" w:type="dxa"/>
              <w:bottom w:w="100" w:type="dxa"/>
            </w:tcMar>
            <w:tcW w:w="6770" w:type="dxa"/>
            <w:vAlign w:val="center"/>
            <w:textDirection w:val="lrTb"/>
            <w:noWrap w:val="false"/>
          </w:tcPr>
          <w:p>
            <w:pPr>
              <w:pStyle w:val="2417"/>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评审细则</w:t>
            </w:r>
            <w:r/>
          </w:p>
        </w:tc>
        <w:tc>
          <w:tcPr>
            <w:tcMar>
              <w:top w:w="100" w:type="dxa"/>
              <w:bottom w:w="100" w:type="dxa"/>
            </w:tcMar>
            <w:tcW w:w="674" w:type="dxa"/>
            <w:vAlign w:val="center"/>
            <w:textDirection w:val="lrTb"/>
            <w:noWrap w:val="false"/>
          </w:tcPr>
          <w:p>
            <w:pPr>
              <w:pStyle w:val="2417"/>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分值</w:t>
            </w:r>
            <w:r/>
          </w:p>
        </w:tc>
      </w:tr>
      <w:tr>
        <w:trPr>
          <w:jc w:val="center"/>
          <w:trHeight w:val="296"/>
        </w:trPr>
        <w:tc>
          <w:tcPr>
            <w:tcMar>
              <w:top w:w="100" w:type="dxa"/>
              <w:bottom w:w="100" w:type="dxa"/>
            </w:tcMar>
            <w:tcW w:w="689" w:type="dxa"/>
            <w:vAlign w:val="center"/>
            <w:textDirection w:val="lrTb"/>
            <w:noWrap w:val="false"/>
          </w:tcPr>
          <w:p>
            <w:pPr>
              <w:jc w:val="center"/>
              <w:rPr>
                <w:rStyle w:val="970"/>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pacing w:val="-6"/>
                <w:sz w:val="22"/>
                <w:szCs w:val="22"/>
                <w14:textFill>
                  <w14:solidFill>
                    <w14:schemeClr w14:val="tx1"/>
                  </w14:solidFill>
                </w14:textFill>
              </w:rPr>
              <w:t xml:space="preserve">2</w:t>
            </w:r>
            <w:r>
              <w:rPr>
                <w:rFonts w:hint="eastAsia" w:ascii="宋体" w:hAnsi="宋体" w:cs="宋体"/>
                <w:color w:val="000000" w:themeColor="text1"/>
                <w:spacing w:val="-5"/>
                <w:sz w:val="22"/>
                <w:szCs w:val="22"/>
                <w14:textFill>
                  <w14:solidFill>
                    <w14:schemeClr w14:val="tx1"/>
                  </w14:solidFill>
                </w14:textFill>
              </w:rPr>
              <w:t xml:space="preserve">.1</w:t>
            </w:r>
            <w:r/>
          </w:p>
        </w:tc>
        <w:tc>
          <w:tcPr>
            <w:tcMar>
              <w:top w:w="100" w:type="dxa"/>
              <w:bottom w:w="100" w:type="dxa"/>
            </w:tcMar>
            <w:tcW w:w="169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企业认证评价</w:t>
            </w:r>
            <w:r/>
          </w:p>
        </w:tc>
        <w:tc>
          <w:tcPr>
            <w:tcMar>
              <w:top w:w="100" w:type="dxa"/>
              <w:bottom w:w="100" w:type="dxa"/>
            </w:tcMar>
            <w:tcW w:w="6770" w:type="dxa"/>
            <w:vAlign w:val="center"/>
            <w:textDirection w:val="lrTb"/>
            <w:noWrap w:val="false"/>
          </w:tcPr>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投标人通过质量管理体系认证、环境管理体系认证、职业健康安全管理体系认证的，每提供以上一种认证证书的得</w:t>
            </w:r>
            <w:r>
              <w:rPr>
                <w:rFonts w:hint="eastAsia" w:ascii="宋体" w:hAnsi="宋体" w:cs="宋体"/>
                <w:color w:val="000000" w:themeColor="text1"/>
                <w:sz w:val="22"/>
                <w:szCs w:val="22"/>
                <w:lang w:val="en-US" w:eastAsia="zh-CN"/>
                <w14:textFill>
                  <w14:solidFill>
                    <w14:schemeClr w14:val="tx1"/>
                  </w14:solidFill>
                </w14:textFill>
              </w:rPr>
              <w:t xml:space="preserve">2</w:t>
            </w:r>
            <w:r>
              <w:rPr>
                <w:rFonts w:hint="eastAsia" w:ascii="宋体" w:hAnsi="宋体" w:cs="宋体"/>
                <w:color w:val="000000" w:themeColor="text1"/>
                <w:sz w:val="22"/>
                <w:szCs w:val="22"/>
                <w14:textFill>
                  <w14:solidFill>
                    <w14:schemeClr w14:val="tx1"/>
                  </w14:solidFill>
                </w14:textFill>
              </w:rPr>
              <w:t xml:space="preserve">分，最多</w:t>
            </w:r>
            <w:r>
              <w:rPr>
                <w:rFonts w:hint="eastAsia" w:ascii="宋体" w:hAnsi="宋体" w:cs="宋体"/>
                <w:color w:val="000000" w:themeColor="text1"/>
                <w:sz w:val="22"/>
                <w:szCs w:val="22"/>
                <w:lang w:val="en-US" w:eastAsia="zh-CN"/>
                <w14:textFill>
                  <w14:solidFill>
                    <w14:schemeClr w14:val="tx1"/>
                  </w14:solidFill>
                </w14:textFill>
              </w:rPr>
              <w:t xml:space="preserve">6</w:t>
            </w:r>
            <w:r>
              <w:rPr>
                <w:rFonts w:hint="eastAsia" w:ascii="宋体" w:hAnsi="宋体" w:cs="宋体"/>
                <w:color w:val="000000" w:themeColor="text1"/>
                <w:sz w:val="22"/>
                <w:szCs w:val="22"/>
                <w14:textFill>
                  <w14:solidFill>
                    <w14:schemeClr w14:val="tx1"/>
                  </w14:solidFill>
                </w14:textFill>
              </w:rPr>
              <w:t xml:space="preserve">分。注：上述证书需在“全国认证认可信息公共服务平台”中查询状态为“有效”，同时提供</w:t>
            </w:r>
            <w:r>
              <w:rPr>
                <w:rFonts w:hint="eastAsia" w:ascii="宋体" w:hAnsi="宋体" w:cs="宋体"/>
                <w:color w:val="000000" w:themeColor="text1"/>
                <w:sz w:val="22"/>
                <w:szCs w:val="22"/>
                <w:lang w:eastAsia="zh-CN"/>
                <w14:textFill>
                  <w14:solidFill>
                    <w14:schemeClr w14:val="tx1"/>
                  </w14:solidFill>
                </w14:textFill>
              </w:rPr>
              <w:t xml:space="preserve">以上</w:t>
            </w:r>
            <w:r>
              <w:rPr>
                <w:rFonts w:hint="eastAsia" w:ascii="宋体" w:hAnsi="宋体" w:cs="宋体"/>
                <w:color w:val="000000" w:themeColor="text1"/>
                <w:sz w:val="22"/>
                <w:szCs w:val="22"/>
                <w14:textFill>
                  <w14:solidFill>
                    <w14:schemeClr w14:val="tx1"/>
                  </w14:solidFill>
                </w14:textFill>
              </w:rPr>
              <w:t xml:space="preserve">证书原件扫描件，否则不予给分。</w:t>
            </w:r>
            <w:r/>
          </w:p>
        </w:tc>
        <w:tc>
          <w:tcPr>
            <w:tcMar>
              <w:top w:w="100" w:type="dxa"/>
              <w:bottom w:w="100" w:type="dxa"/>
            </w:tcMar>
            <w:tcW w:w="674"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pacing w:val="-3"/>
                <w:sz w:val="22"/>
                <w:szCs w:val="22"/>
                <w:lang w:val="en-US" w:eastAsia="zh-CN"/>
                <w14:textFill>
                  <w14:solidFill>
                    <w14:schemeClr w14:val="tx1"/>
                  </w14:solidFill>
                </w14:textFill>
              </w:rPr>
              <w:t xml:space="preserve">6</w:t>
            </w:r>
            <w:r>
              <w:rPr>
                <w:rFonts w:hint="eastAsia" w:ascii="宋体" w:hAnsi="宋体" w:cs="宋体"/>
                <w:color w:val="000000" w:themeColor="text1"/>
                <w:spacing w:val="-2"/>
                <w:sz w:val="22"/>
                <w:szCs w:val="22"/>
                <w14:textFill>
                  <w14:solidFill>
                    <w14:schemeClr w14:val="tx1"/>
                  </w14:solidFill>
                </w14:textFill>
              </w:rPr>
              <w:t xml:space="preserve">.0</w:t>
            </w:r>
            <w:r/>
          </w:p>
        </w:tc>
      </w:tr>
      <w:tr>
        <w:trPr>
          <w:jc w:val="center"/>
          <w:trHeight w:val="881"/>
        </w:trPr>
        <w:tc>
          <w:tcPr>
            <w:tcMar>
              <w:top w:w="100" w:type="dxa"/>
              <w:bottom w:w="100" w:type="dxa"/>
            </w:tcMar>
            <w:tcW w:w="689" w:type="dxa"/>
            <w:vAlign w:val="center"/>
            <w:textDirection w:val="lrTb"/>
            <w:noWrap w:val="false"/>
          </w:tcPr>
          <w:p>
            <w:pPr>
              <w:jc w:val="center"/>
              <w:rPr>
                <w:rFonts w:ascii="宋体" w:hAnsi="宋体" w:cs="宋体"/>
                <w:color w:val="000000" w:themeColor="text1"/>
                <w:spacing w:val="-6"/>
                <w:sz w:val="22"/>
                <w:szCs w:val="22"/>
                <w14:textFill>
                  <w14:solidFill>
                    <w14:schemeClr w14:val="tx1"/>
                  </w14:solidFill>
                </w14:textFill>
              </w:rPr>
            </w:pPr>
            <w:r>
              <w:rPr>
                <w:rFonts w:hint="eastAsia" w:ascii="宋体" w:hAnsi="宋体" w:cs="宋体"/>
                <w:color w:val="000000" w:themeColor="text1"/>
                <w:spacing w:val="-6"/>
                <w:sz w:val="22"/>
                <w:szCs w:val="22"/>
                <w14:textFill>
                  <w14:solidFill>
                    <w14:schemeClr w14:val="tx1"/>
                  </w14:solidFill>
                </w14:textFill>
              </w:rPr>
              <w:t xml:space="preserve">2.2</w:t>
            </w:r>
            <w:r/>
          </w:p>
        </w:tc>
        <w:tc>
          <w:tcPr>
            <w:tcMar>
              <w:top w:w="100" w:type="dxa"/>
              <w:bottom w:w="100" w:type="dxa"/>
            </w:tcMar>
            <w:tcW w:w="1691" w:type="dxa"/>
            <w:vAlign w:val="center"/>
            <w:textDirection w:val="lrTb"/>
            <w:noWrap w:val="false"/>
          </w:tcPr>
          <w:p>
            <w:pPr>
              <w:jc w:val="center"/>
              <w:rPr>
                <w:rFonts w:ascii="宋体" w:hAnsi="宋体" w:cs="宋体"/>
                <w:color w:val="000000" w:themeColor="text1"/>
                <w:spacing w:val="-2"/>
                <w:sz w:val="22"/>
                <w:szCs w:val="22"/>
                <w14:textFill>
                  <w14:solidFill>
                    <w14:schemeClr w14:val="tx1"/>
                  </w14:solidFill>
                </w14:textFill>
              </w:rPr>
            </w:pPr>
            <w:r>
              <w:rPr>
                <w:rFonts w:hint="eastAsia" w:ascii="宋体" w:hAnsi="宋体" w:cs="宋体"/>
                <w:color w:val="000000" w:themeColor="text1"/>
                <w:spacing w:val="-2"/>
                <w:sz w:val="22"/>
                <w:szCs w:val="22"/>
                <w14:textFill>
                  <w14:solidFill>
                    <w14:schemeClr w14:val="tx1"/>
                  </w14:solidFill>
                </w14:textFill>
              </w:rPr>
              <w:t xml:space="preserve">类似业绩</w:t>
            </w:r>
            <w:r/>
          </w:p>
        </w:tc>
        <w:tc>
          <w:tcPr>
            <w:tcMar>
              <w:top w:w="100" w:type="dxa"/>
              <w:bottom w:w="100" w:type="dxa"/>
            </w:tcMar>
            <w:tcW w:w="6770" w:type="dxa"/>
            <w:vAlign w:val="center"/>
            <w:textDirection w:val="lrTb"/>
            <w:noWrap w:val="false"/>
          </w:tcPr>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投标人需提供202</w:t>
            </w:r>
            <w:r>
              <w:rPr>
                <w:rFonts w:hint="eastAsia" w:ascii="宋体" w:hAnsi="宋体" w:cs="宋体"/>
                <w:color w:val="000000" w:themeColor="text1"/>
                <w:sz w:val="22"/>
                <w:szCs w:val="22"/>
                <w:lang w:val="en-US" w:eastAsia="zh-CN"/>
                <w14:textFill>
                  <w14:solidFill>
                    <w14:schemeClr w14:val="tx1"/>
                  </w14:solidFill>
                </w14:textFill>
              </w:rPr>
              <w:t xml:space="preserve">1</w:t>
            </w:r>
            <w:r>
              <w:rPr>
                <w:rFonts w:hint="eastAsia" w:ascii="宋体" w:hAnsi="宋体" w:cs="宋体"/>
                <w:color w:val="000000" w:themeColor="text1"/>
                <w:sz w:val="22"/>
                <w:szCs w:val="22"/>
                <w14:textFill>
                  <w14:solidFill>
                    <w14:schemeClr w14:val="tx1"/>
                  </w14:solidFill>
                </w14:textFill>
              </w:rPr>
              <w:t xml:space="preserve">年1月1日以来（以合同签订的时间为准）承担过类似项目的案例，每提供1个有效案例，得</w:t>
            </w:r>
            <w:r>
              <w:rPr>
                <w:rFonts w:hint="eastAsia" w:ascii="宋体" w:hAnsi="宋体" w:cs="宋体"/>
                <w:color w:val="000000" w:themeColor="text1"/>
                <w:sz w:val="22"/>
                <w:szCs w:val="22"/>
                <w:lang w:val="en-US" w:eastAsia="zh-CN"/>
                <w14:textFill>
                  <w14:solidFill>
                    <w14:schemeClr w14:val="tx1"/>
                  </w14:solidFill>
                </w14:textFill>
              </w:rPr>
              <w:t xml:space="preserve">4</w:t>
            </w:r>
            <w:r>
              <w:rPr>
                <w:rFonts w:hint="eastAsia" w:ascii="宋体" w:hAnsi="宋体" w:cs="宋体"/>
                <w:color w:val="000000" w:themeColor="text1"/>
                <w:sz w:val="22"/>
                <w:szCs w:val="22"/>
                <w14:textFill>
                  <w14:solidFill>
                    <w14:schemeClr w14:val="tx1"/>
                  </w14:solidFill>
                </w14:textFill>
              </w:rPr>
              <w:t xml:space="preserve">分，本评分项最高得</w:t>
            </w:r>
            <w:r>
              <w:rPr>
                <w:rFonts w:hint="eastAsia" w:ascii="宋体" w:hAnsi="宋体" w:cs="宋体"/>
                <w:color w:val="000000" w:themeColor="text1"/>
                <w:sz w:val="22"/>
                <w:szCs w:val="22"/>
                <w:lang w:val="en-US" w:eastAsia="zh-CN"/>
                <w14:textFill>
                  <w14:solidFill>
                    <w14:schemeClr w14:val="tx1"/>
                  </w14:solidFill>
                </w14:textFill>
              </w:rPr>
              <w:t xml:space="preserve">8</w:t>
            </w:r>
            <w:r>
              <w:rPr>
                <w:rFonts w:hint="eastAsia" w:ascii="宋体" w:hAnsi="宋体" w:cs="宋体"/>
                <w:color w:val="000000" w:themeColor="text1"/>
                <w:sz w:val="22"/>
                <w:szCs w:val="22"/>
                <w14:textFill>
                  <w14:solidFill>
                    <w14:schemeClr w14:val="tx1"/>
                  </w14:solidFill>
                </w14:textFill>
              </w:rPr>
              <w:t xml:space="preserve">分。（须提供符合以上要求的项目合同扫描件，服务内容一致的前提下，同一单位分年度多次签订的合同，也仅计为1个案例）</w:t>
            </w:r>
            <w:r/>
          </w:p>
        </w:tc>
        <w:tc>
          <w:tcPr>
            <w:tcMar>
              <w:top w:w="100" w:type="dxa"/>
              <w:bottom w:w="100" w:type="dxa"/>
            </w:tcMar>
            <w:tcW w:w="674" w:type="dxa"/>
            <w:vAlign w:val="center"/>
            <w:textDirection w:val="lrTb"/>
            <w:noWrap w:val="false"/>
          </w:tcPr>
          <w:p>
            <w:pPr>
              <w:jc w:val="center"/>
              <w:rPr>
                <w:rFonts w:ascii="宋体" w:hAnsi="宋体" w:cs="宋体"/>
                <w:color w:val="000000" w:themeColor="text1"/>
                <w:spacing w:val="-3"/>
                <w:sz w:val="22"/>
                <w:szCs w:val="22"/>
                <w14:textFill>
                  <w14:solidFill>
                    <w14:schemeClr w14:val="tx1"/>
                  </w14:solidFill>
                </w14:textFill>
              </w:rPr>
            </w:pPr>
            <w:r>
              <w:rPr>
                <w:rFonts w:hint="eastAsia" w:ascii="宋体" w:hAnsi="宋体" w:cs="宋体"/>
                <w:color w:val="000000" w:themeColor="text1"/>
                <w:spacing w:val="-3"/>
                <w:sz w:val="22"/>
                <w:szCs w:val="22"/>
                <w:lang w:val="en-US" w:eastAsia="zh-CN"/>
                <w14:textFill>
                  <w14:solidFill>
                    <w14:schemeClr w14:val="tx1"/>
                  </w14:solidFill>
                </w14:textFill>
              </w:rPr>
              <w:t xml:space="preserve">8</w:t>
            </w:r>
            <w:r>
              <w:rPr>
                <w:rFonts w:hint="eastAsia" w:ascii="宋体" w:hAnsi="宋体" w:cs="宋体"/>
                <w:color w:val="000000" w:themeColor="text1"/>
                <w:spacing w:val="-3"/>
                <w:sz w:val="22"/>
                <w:szCs w:val="22"/>
                <w14:textFill>
                  <w14:solidFill>
                    <w14:schemeClr w14:val="tx1"/>
                  </w14:solidFill>
                </w14:textFill>
              </w:rPr>
              <w:t xml:space="preserve">.0</w:t>
            </w:r>
            <w:r/>
          </w:p>
        </w:tc>
      </w:tr>
      <w:tr>
        <w:trPr>
          <w:jc w:val="center"/>
          <w:trHeight w:val="3544"/>
        </w:trPr>
        <w:tc>
          <w:tcPr>
            <w:tcMar>
              <w:top w:w="100" w:type="dxa"/>
              <w:bottom w:w="100" w:type="dxa"/>
            </w:tcMar>
            <w:tcW w:w="689" w:type="dxa"/>
            <w:vAlign w:val="center"/>
            <w:textDirection w:val="lrTb"/>
            <w:noWrap w:val="false"/>
          </w:tcPr>
          <w:p>
            <w:pPr>
              <w:jc w:val="center"/>
              <w:rPr>
                <w:rFonts w:ascii="宋体" w:hAnsi="宋体" w:cs="宋体"/>
                <w:color w:val="000000" w:themeColor="text1"/>
                <w:spacing w:val="-6"/>
                <w:sz w:val="22"/>
                <w:szCs w:val="22"/>
                <w:highlight w:val="yellow"/>
                <w14:textFill>
                  <w14:solidFill>
                    <w14:schemeClr w14:val="tx1"/>
                  </w14:solidFill>
                </w14:textFill>
              </w:rPr>
            </w:pPr>
            <w:r>
              <w:rPr>
                <w:rFonts w:hint="eastAsia" w:ascii="宋体" w:hAnsi="宋体" w:cs="宋体"/>
                <w:color w:val="000000" w:themeColor="text1"/>
                <w:spacing w:val="-6"/>
                <w:sz w:val="22"/>
                <w:szCs w:val="22"/>
                <w14:textFill>
                  <w14:solidFill>
                    <w14:schemeClr w14:val="tx1"/>
                  </w14:solidFill>
                </w14:textFill>
              </w:rPr>
              <w:t xml:space="preserve">2.3</w:t>
            </w:r>
            <w:r/>
          </w:p>
        </w:tc>
        <w:tc>
          <w:tcPr>
            <w:shd w:val="clear" w:color="auto" w:fill="auto"/>
            <w:tcMar>
              <w:top w:w="100" w:type="dxa"/>
              <w:bottom w:w="100" w:type="dxa"/>
            </w:tcMar>
            <w:tcW w:w="1691" w:type="dxa"/>
            <w:vAlign w:val="center"/>
            <w:textDirection w:val="lrTb"/>
            <w:noWrap w:val="false"/>
          </w:tcPr>
          <w:p>
            <w:pPr>
              <w:jc w:val="center"/>
              <w:rPr>
                <w:rFonts w:ascii="宋体" w:hAnsi="宋体" w:cs="宋体"/>
                <w:color w:val="000000" w:themeColor="text1"/>
                <w:spacing w:val="-2"/>
                <w:sz w:val="22"/>
                <w:szCs w:val="22"/>
                <w14:textFill>
                  <w14:solidFill>
                    <w14:schemeClr w14:val="tx1"/>
                  </w14:solidFill>
                </w14:textFill>
              </w:rPr>
            </w:pPr>
            <w:r>
              <w:rPr>
                <w:rFonts w:hint="eastAsia" w:ascii="宋体" w:hAnsi="宋体" w:cs="宋体"/>
                <w:color w:val="000000" w:themeColor="text1"/>
                <w:spacing w:val="-2"/>
                <w:sz w:val="22"/>
                <w:szCs w:val="22"/>
                <w14:textFill>
                  <w14:solidFill>
                    <w14:schemeClr w14:val="tx1"/>
                  </w14:solidFill>
                </w14:textFill>
              </w:rPr>
              <w:t xml:space="preserve">项目团队</w:t>
            </w:r>
            <w:r/>
          </w:p>
        </w:tc>
        <w:tc>
          <w:tcPr>
            <w:shd w:val="clear" w:color="auto" w:fill="auto"/>
            <w:tcMar>
              <w:top w:w="100" w:type="dxa"/>
              <w:bottom w:w="100" w:type="dxa"/>
            </w:tcMar>
            <w:tcW w:w="6770" w:type="dxa"/>
            <w:vAlign w:val="center"/>
            <w:textDirection w:val="lrTb"/>
            <w:noWrap w:val="false"/>
          </w:tcPr>
          <w:p>
            <w:pPr>
              <w:jc w:val="left"/>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现场运行组织机构人数不得少于21人</w:t>
            </w:r>
            <w:r>
              <w:rPr>
                <w:rFonts w:hint="eastAsia" w:ascii="宋体" w:hAnsi="宋体" w:cs="宋体"/>
                <w:color w:val="000000" w:themeColor="text1"/>
                <w:sz w:val="22"/>
                <w:szCs w:val="22"/>
                <w:lang w:eastAsia="zh-CN"/>
                <w14:textFill>
                  <w14:solidFill>
                    <w14:schemeClr w14:val="tx1"/>
                  </w14:solidFill>
                </w14:textFill>
              </w:rPr>
              <w:t xml:space="preserve">，其中：</w:t>
            </w:r>
            <w:r/>
          </w:p>
          <w:p>
            <w:pPr>
              <w:jc w:val="left"/>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（1）运维项目负责人具有环保（或环境）专业高级工程师及以上职称的得</w:t>
            </w:r>
            <w:r>
              <w:rPr>
                <w:rFonts w:hint="eastAsia" w:ascii="宋体" w:hAnsi="宋体" w:cs="宋体"/>
                <w:color w:val="000000" w:themeColor="text1"/>
                <w:sz w:val="22"/>
                <w:szCs w:val="22"/>
                <w:lang w:val="en-US" w:eastAsia="zh-CN"/>
                <w14:textFill>
                  <w14:solidFill>
                    <w14:schemeClr w14:val="tx1"/>
                  </w14:solidFill>
                </w14:textFill>
              </w:rPr>
              <w:t xml:space="preserve">5</w:t>
            </w:r>
            <w:r>
              <w:rPr>
                <w:rFonts w:hint="eastAsia" w:ascii="宋体" w:hAnsi="宋体" w:cs="宋体"/>
                <w:color w:val="000000" w:themeColor="text1"/>
                <w:sz w:val="22"/>
                <w:szCs w:val="22"/>
                <w14:textFill>
                  <w14:solidFill>
                    <w14:schemeClr w14:val="tx1"/>
                  </w14:solidFill>
                </w14:textFill>
              </w:rPr>
              <w:t xml:space="preserve">分，具有环保（或环境）专业中级职称的得</w:t>
            </w:r>
            <w:r>
              <w:rPr>
                <w:rFonts w:hint="eastAsia" w:ascii="宋体" w:hAnsi="宋体" w:cs="宋体"/>
                <w:color w:val="000000" w:themeColor="text1"/>
                <w:sz w:val="22"/>
                <w:szCs w:val="22"/>
                <w:lang w:val="en-US" w:eastAsia="zh-CN"/>
                <w14:textFill>
                  <w14:solidFill>
                    <w14:schemeClr w14:val="tx1"/>
                  </w14:solidFill>
                </w14:textFill>
              </w:rPr>
              <w:t xml:space="preserve">3</w:t>
            </w:r>
            <w:r>
              <w:rPr>
                <w:rFonts w:hint="eastAsia" w:ascii="宋体" w:hAnsi="宋体" w:cs="宋体"/>
                <w:color w:val="000000" w:themeColor="text1"/>
                <w:sz w:val="22"/>
                <w:szCs w:val="22"/>
                <w14:textFill>
                  <w14:solidFill>
                    <w14:schemeClr w14:val="tx1"/>
                  </w14:solidFill>
                </w14:textFill>
              </w:rPr>
              <w:t xml:space="preserve">分</w:t>
            </w:r>
            <w:bookmarkStart w:id="186" w:name="_GoBack"/>
            <w:r/>
            <w:bookmarkEnd w:id="186"/>
            <w:r>
              <w:rPr>
                <w:rFonts w:hint="eastAsia" w:ascii="宋体" w:hAnsi="宋体" w:cs="宋体"/>
                <w:color w:val="000000" w:themeColor="text1"/>
                <w:sz w:val="22"/>
                <w:szCs w:val="22"/>
                <w14:textFill>
                  <w14:solidFill>
                    <w14:schemeClr w14:val="tx1"/>
                  </w14:solidFill>
                </w14:textFill>
              </w:rPr>
              <w:t xml:space="preserve">，此项满分</w:t>
            </w:r>
            <w:r>
              <w:rPr>
                <w:rFonts w:hint="eastAsia" w:ascii="宋体" w:hAnsi="宋体" w:cs="宋体"/>
                <w:color w:val="000000" w:themeColor="text1"/>
                <w:sz w:val="22"/>
                <w:szCs w:val="22"/>
                <w:lang w:val="en-US" w:eastAsia="zh-CN"/>
                <w14:textFill>
                  <w14:solidFill>
                    <w14:schemeClr w14:val="tx1"/>
                  </w14:solidFill>
                </w14:textFill>
              </w:rPr>
              <w:t xml:space="preserve">5</w:t>
            </w:r>
            <w:r>
              <w:rPr>
                <w:rFonts w:hint="eastAsia" w:ascii="宋体" w:hAnsi="宋体" w:cs="宋体"/>
                <w:color w:val="000000" w:themeColor="text1"/>
                <w:sz w:val="22"/>
                <w:szCs w:val="22"/>
                <w14:textFill>
                  <w14:solidFill>
                    <w14:schemeClr w14:val="tx1"/>
                  </w14:solidFill>
                </w14:textFill>
              </w:rPr>
              <w:t xml:space="preserve">分。（提供证书、投标人为其缴纳的近一个月社保证明原件扫描件，否则不计分）</w:t>
            </w:r>
            <w:r/>
          </w:p>
          <w:p>
            <w:pPr>
              <w:jc w:val="left"/>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（2）运维技术负责人具有环保（或环境）专业高级工程师及以上职称的得</w:t>
            </w:r>
            <w:r>
              <w:rPr>
                <w:rFonts w:hint="eastAsia" w:ascii="宋体" w:hAnsi="宋体" w:cs="宋体"/>
                <w:color w:val="000000" w:themeColor="text1"/>
                <w:sz w:val="22"/>
                <w:szCs w:val="22"/>
                <w:lang w:val="en-US" w:eastAsia="zh-CN"/>
                <w14:textFill>
                  <w14:solidFill>
                    <w14:schemeClr w14:val="tx1"/>
                  </w14:solidFill>
                </w14:textFill>
              </w:rPr>
              <w:t xml:space="preserve">5</w:t>
            </w:r>
            <w:r>
              <w:rPr>
                <w:rFonts w:hint="eastAsia" w:ascii="宋体" w:hAnsi="宋体" w:cs="宋体"/>
                <w:color w:val="000000" w:themeColor="text1"/>
                <w:sz w:val="22"/>
                <w:szCs w:val="22"/>
                <w14:textFill>
                  <w14:solidFill>
                    <w14:schemeClr w14:val="tx1"/>
                  </w14:solidFill>
                </w14:textFill>
              </w:rPr>
              <w:t xml:space="preserve">分，具有环保（或环境）专业中级职称的得</w:t>
            </w:r>
            <w:r>
              <w:rPr>
                <w:rFonts w:hint="eastAsia" w:ascii="宋体" w:hAnsi="宋体" w:cs="宋体"/>
                <w:color w:val="000000" w:themeColor="text1"/>
                <w:sz w:val="22"/>
                <w:szCs w:val="22"/>
                <w:lang w:val="en-US" w:eastAsia="zh-CN"/>
                <w14:textFill>
                  <w14:solidFill>
                    <w14:schemeClr w14:val="tx1"/>
                  </w14:solidFill>
                </w14:textFill>
              </w:rPr>
              <w:t xml:space="preserve">3</w:t>
            </w:r>
            <w:r>
              <w:rPr>
                <w:rFonts w:hint="eastAsia" w:ascii="宋体" w:hAnsi="宋体" w:cs="宋体"/>
                <w:color w:val="000000" w:themeColor="text1"/>
                <w:sz w:val="22"/>
                <w:szCs w:val="22"/>
                <w14:textFill>
                  <w14:solidFill>
                    <w14:schemeClr w14:val="tx1"/>
                  </w14:solidFill>
                </w14:textFill>
              </w:rPr>
              <w:t xml:space="preserve">分，此项满分</w:t>
            </w:r>
            <w:r>
              <w:rPr>
                <w:rFonts w:hint="eastAsia" w:ascii="宋体" w:hAnsi="宋体" w:cs="宋体"/>
                <w:color w:val="000000" w:themeColor="text1"/>
                <w:sz w:val="22"/>
                <w:szCs w:val="22"/>
                <w:lang w:val="en-US" w:eastAsia="zh-CN"/>
                <w14:textFill>
                  <w14:solidFill>
                    <w14:schemeClr w14:val="tx1"/>
                  </w14:solidFill>
                </w14:textFill>
              </w:rPr>
              <w:t xml:space="preserve">5</w:t>
            </w:r>
            <w:r>
              <w:rPr>
                <w:rFonts w:hint="eastAsia" w:ascii="宋体" w:hAnsi="宋体" w:cs="宋体"/>
                <w:color w:val="000000" w:themeColor="text1"/>
                <w:sz w:val="22"/>
                <w:szCs w:val="22"/>
                <w14:textFill>
                  <w14:solidFill>
                    <w14:schemeClr w14:val="tx1"/>
                  </w14:solidFill>
                </w14:textFill>
              </w:rPr>
              <w:t xml:space="preserve">分。（提供证书、投标人为其缴纳的近一个月社保证明原件扫描件，否则不计分）</w:t>
            </w:r>
            <w:r/>
          </w:p>
          <w:p>
            <w:pPr>
              <w:jc w:val="left"/>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运维项目组配备合理，至少配备运维人员8人（运维人员中具有有毒有害有限作业空间证书的，提供一个得2分，最高得4分，余下具有污废水处理工证书的，每提供一个得1分，最高得5分），运维人员配置最高得9分。（提供证书、投标人为其缴纳的近一个月社保证明原件扫描件，否则不计分。）</w:t>
            </w:r>
            <w:r/>
          </w:p>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注：同一个人不得重复得分，本评分项最高得1</w:t>
            </w:r>
            <w:r>
              <w:rPr>
                <w:rFonts w:hint="eastAsia" w:ascii="宋体" w:hAnsi="宋体" w:cs="宋体"/>
                <w:color w:val="000000" w:themeColor="text1"/>
                <w:sz w:val="22"/>
                <w:szCs w:val="22"/>
                <w:lang w:val="en-US" w:eastAsia="zh-CN"/>
                <w14:textFill>
                  <w14:solidFill>
                    <w14:schemeClr w14:val="tx1"/>
                  </w14:solidFill>
                </w14:textFill>
              </w:rPr>
              <w:t xml:space="preserve">9</w:t>
            </w:r>
            <w:r>
              <w:rPr>
                <w:rFonts w:hint="eastAsia" w:ascii="宋体" w:hAnsi="宋体" w:cs="宋体"/>
                <w:color w:val="000000" w:themeColor="text1"/>
                <w:sz w:val="22"/>
                <w:szCs w:val="22"/>
                <w14:textFill>
                  <w14:solidFill>
                    <w14:schemeClr w14:val="tx1"/>
                  </w14:solidFill>
                </w14:textFill>
              </w:rPr>
              <w:t xml:space="preserve">分。</w:t>
            </w:r>
            <w:r/>
          </w:p>
        </w:tc>
        <w:tc>
          <w:tcPr>
            <w:shd w:val="clear" w:color="auto" w:fill="auto"/>
            <w:tcMar>
              <w:top w:w="100" w:type="dxa"/>
              <w:bottom w:w="100" w:type="dxa"/>
            </w:tcMar>
            <w:tcW w:w="674" w:type="dxa"/>
            <w:vAlign w:val="center"/>
            <w:textDirection w:val="lrTb"/>
            <w:noWrap w:val="false"/>
          </w:tcPr>
          <w:p>
            <w:pPr>
              <w:jc w:val="center"/>
              <w:rPr>
                <w:rFonts w:ascii="宋体" w:hAnsi="宋体" w:cs="宋体"/>
                <w:color w:val="000000" w:themeColor="text1"/>
                <w:spacing w:val="-3"/>
                <w:sz w:val="22"/>
                <w:szCs w:val="22"/>
                <w14:textFill>
                  <w14:solidFill>
                    <w14:schemeClr w14:val="tx1"/>
                  </w14:solidFill>
                </w14:textFill>
              </w:rPr>
            </w:pPr>
            <w:r>
              <w:rPr>
                <w:rFonts w:hint="eastAsia" w:ascii="宋体" w:hAnsi="宋体" w:cs="宋体"/>
                <w:color w:val="000000" w:themeColor="text1"/>
                <w:spacing w:val="-3"/>
                <w:sz w:val="22"/>
                <w:szCs w:val="22"/>
                <w:lang w:val="en-US" w:eastAsia="zh-CN"/>
                <w14:textFill>
                  <w14:solidFill>
                    <w14:schemeClr w14:val="tx1"/>
                  </w14:solidFill>
                </w14:textFill>
              </w:rPr>
              <w:t xml:space="preserve">19</w:t>
            </w:r>
            <w:r>
              <w:rPr>
                <w:rFonts w:hint="eastAsia" w:ascii="宋体" w:hAnsi="宋体" w:cs="宋体"/>
                <w:color w:val="000000" w:themeColor="text1"/>
                <w:spacing w:val="-3"/>
                <w:sz w:val="22"/>
                <w:szCs w:val="22"/>
                <w14:textFill>
                  <w14:solidFill>
                    <w14:schemeClr w14:val="tx1"/>
                  </w14:solidFill>
                </w14:textFill>
              </w:rPr>
              <w:t xml:space="preserve">.0</w:t>
            </w:r>
            <w:r/>
          </w:p>
        </w:tc>
      </w:tr>
      <w:tr>
        <w:trPr>
          <w:jc w:val="center"/>
          <w:trHeight w:val="629"/>
        </w:trPr>
        <w:tc>
          <w:tcPr>
            <w:shd w:val="clear" w:color="auto" w:fill="auto"/>
            <w:tcMar>
              <w:top w:w="100" w:type="dxa"/>
              <w:bottom w:w="100" w:type="dxa"/>
            </w:tcMar>
            <w:tcW w:w="68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2.4</w:t>
            </w:r>
            <w:r/>
          </w:p>
        </w:tc>
        <w:tc>
          <w:tcPr>
            <w:shd w:val="clear" w:color="auto" w:fill="auto"/>
            <w:tcMar>
              <w:top w:w="100" w:type="dxa"/>
              <w:bottom w:w="100" w:type="dxa"/>
            </w:tcMar>
            <w:tcW w:w="1691" w:type="dxa"/>
            <w:vAlign w:val="center"/>
            <w:textDirection w:val="lrTb"/>
            <w:noWrap w:val="false"/>
          </w:tcPr>
          <w:p>
            <w:pPr>
              <w:pStyle w:val="2417"/>
              <w:jc w:val="center"/>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荣誉评价</w:t>
            </w:r>
            <w:r/>
          </w:p>
        </w:tc>
        <w:tc>
          <w:tcPr>
            <w:shd w:val="clear" w:color="auto" w:fill="auto"/>
            <w:tcMar>
              <w:top w:w="100" w:type="dxa"/>
              <w:bottom w:w="100" w:type="dxa"/>
            </w:tcMar>
            <w:tcW w:w="6770" w:type="dxa"/>
            <w:vAlign w:val="center"/>
            <w:textDirection w:val="lrTb"/>
            <w:noWrap w:val="false"/>
          </w:tcPr>
          <w:p>
            <w:pPr>
              <w:pStyle w:val="2417"/>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投标人自202</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年1月以来获得政府或行业行政主管部门颁发的荣誉：每有1个得2分；本项最高得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2417"/>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注：荣誉证明材料以政府或行业行政主管部门发布的文件或证书为准，投标人需提供获奖文件或证书的扫描件。</w:t>
            </w:r>
            <w:r/>
          </w:p>
        </w:tc>
        <w:tc>
          <w:tcPr>
            <w:shd w:val="clear" w:color="auto" w:fill="auto"/>
            <w:tcMar>
              <w:top w:w="100" w:type="dxa"/>
              <w:bottom w:w="100" w:type="dxa"/>
            </w:tcMar>
            <w:tcW w:w="674" w:type="dxa"/>
            <w:vAlign w:val="center"/>
            <w:textDirection w:val="lrTb"/>
            <w:noWrap w:val="false"/>
          </w:tcPr>
          <w:p>
            <w:pPr>
              <w:pStyle w:val="2417"/>
              <w:jc w:val="center"/>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14:textFill>
                  <w14:solidFill>
                    <w14:schemeClr w14:val="tx1"/>
                  </w14:solidFill>
                </w14:textFill>
              </w:rPr>
              <w:t xml:space="preserve">.0</w:t>
            </w:r>
            <w:bookmarkEnd w:id="160"/>
            <w:r/>
            <w:r/>
          </w:p>
        </w:tc>
      </w:tr>
    </w:tbl>
    <w:p>
      <w:pPr>
        <w:jc w:val="left"/>
        <w:spacing w:before="181" w:after="181"/>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（三）价格评估</w:t>
      </w:r>
      <w:bookmarkEnd w:id="158"/>
      <w:r/>
      <w:r/>
    </w:p>
    <w:tbl>
      <w:tblPr>
        <w:tblStyle w:val="821"/>
        <w:tblW w:w="51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17"/>
        <w:gridCol w:w="1650"/>
        <w:gridCol w:w="6754"/>
        <w:gridCol w:w="703"/>
      </w:tblGrid>
      <w:tr>
        <w:trPr>
          <w:jc w:val="center"/>
        </w:trPr>
        <w:tc>
          <w:tcPr>
            <w:tcMar>
              <w:top w:w="100" w:type="dxa"/>
              <w:bottom w:w="100" w:type="dxa"/>
            </w:tcMar>
            <w:tcW w:w="717" w:type="dxa"/>
            <w:vAlign w:val="center"/>
            <w:textDirection w:val="lrTb"/>
            <w:noWrap w:val="false"/>
          </w:tcPr>
          <w:p>
            <w:pPr>
              <w:pStyle w:val="2420"/>
              <w:jc w:val="center"/>
              <w:rPr>
                <w:rStyle w:val="970"/>
                <w:rFonts w:ascii="宋体" w:hAnsi="宋体" w:cs="宋体"/>
                <w:color w:val="000000" w:themeColor="text1"/>
                <w:sz w:val="22"/>
                <w:szCs w:val="22"/>
                <w14:textFill>
                  <w14:solidFill>
                    <w14:schemeClr w14:val="tx1"/>
                  </w14:solidFill>
                </w14:textFill>
              </w:rPr>
            </w:pPr>
            <w:r/>
            <w:bookmarkStart w:id="161" w:name="EB00ed059341e447b48aa4c095e09e7fc2"/>
            <w:r>
              <w:rPr>
                <w:rStyle w:val="970"/>
                <w:rFonts w:ascii="宋体" w:hAnsi="宋体" w:cs="宋体"/>
                <w:color w:val="000000" w:themeColor="text1"/>
                <w:sz w:val="22"/>
                <w:szCs w:val="22"/>
                <w14:textFill>
                  <w14:solidFill>
                    <w14:schemeClr w14:val="tx1"/>
                  </w14:solidFill>
                </w14:textFill>
              </w:rPr>
              <w:t xml:space="preserve">序号</w:t>
            </w:r>
            <w:r/>
          </w:p>
        </w:tc>
        <w:tc>
          <w:tcPr>
            <w:tcMar>
              <w:top w:w="100" w:type="dxa"/>
              <w:bottom w:w="100" w:type="dxa"/>
            </w:tcMar>
            <w:tcW w:w="1650" w:type="dxa"/>
            <w:vAlign w:val="center"/>
            <w:textDirection w:val="lrTb"/>
            <w:noWrap w:val="false"/>
          </w:tcPr>
          <w:p>
            <w:pPr>
              <w:pStyle w:val="2420"/>
              <w:jc w:val="center"/>
              <w:rPr>
                <w:rStyle w:val="970"/>
                <w:rFonts w:ascii="宋体" w:hAnsi="宋体" w:cs="宋体"/>
                <w:color w:val="000000" w:themeColor="text1"/>
                <w:sz w:val="22"/>
                <w:szCs w:val="22"/>
                <w14:textFill>
                  <w14:solidFill>
                    <w14:schemeClr w14:val="tx1"/>
                  </w14:solidFill>
                </w14:textFill>
              </w:rPr>
            </w:pPr>
            <w:r>
              <w:rPr>
                <w:rStyle w:val="970"/>
                <w:rFonts w:ascii="宋体" w:hAnsi="宋体" w:cs="宋体"/>
                <w:color w:val="000000" w:themeColor="text1"/>
                <w:sz w:val="22"/>
                <w:szCs w:val="22"/>
                <w14:textFill>
                  <w14:solidFill>
                    <w14:schemeClr w14:val="tx1"/>
                  </w14:solidFill>
                </w14:textFill>
              </w:rPr>
              <w:t xml:space="preserve">评审因素</w:t>
            </w:r>
            <w:r/>
          </w:p>
        </w:tc>
        <w:tc>
          <w:tcPr>
            <w:tcMar>
              <w:top w:w="100" w:type="dxa"/>
              <w:bottom w:w="100" w:type="dxa"/>
            </w:tcMar>
            <w:tcW w:w="6754" w:type="dxa"/>
            <w:vAlign w:val="center"/>
            <w:textDirection w:val="lrTb"/>
            <w:noWrap w:val="false"/>
          </w:tcPr>
          <w:p>
            <w:pPr>
              <w:pStyle w:val="2420"/>
              <w:jc w:val="center"/>
              <w:rPr>
                <w:rStyle w:val="970"/>
                <w:rFonts w:ascii="宋体" w:hAnsi="宋体" w:cs="宋体"/>
                <w:color w:val="000000" w:themeColor="text1"/>
                <w:sz w:val="22"/>
                <w:szCs w:val="22"/>
                <w14:textFill>
                  <w14:solidFill>
                    <w14:schemeClr w14:val="tx1"/>
                  </w14:solidFill>
                </w14:textFill>
              </w:rPr>
            </w:pPr>
            <w:r>
              <w:rPr>
                <w:rStyle w:val="970"/>
                <w:rFonts w:ascii="宋体" w:hAnsi="宋体" w:cs="宋体"/>
                <w:color w:val="000000" w:themeColor="text1"/>
                <w:sz w:val="22"/>
                <w:szCs w:val="22"/>
                <w14:textFill>
                  <w14:solidFill>
                    <w14:schemeClr w14:val="tx1"/>
                  </w14:solidFill>
                </w14:textFill>
              </w:rPr>
              <w:t xml:space="preserve">评审细则</w:t>
            </w:r>
            <w:r/>
          </w:p>
        </w:tc>
        <w:tc>
          <w:tcPr>
            <w:tcMar>
              <w:top w:w="100" w:type="dxa"/>
              <w:bottom w:w="100" w:type="dxa"/>
            </w:tcMar>
            <w:tcW w:w="703" w:type="dxa"/>
            <w:vAlign w:val="center"/>
            <w:textDirection w:val="lrTb"/>
            <w:noWrap w:val="false"/>
          </w:tcPr>
          <w:p>
            <w:pPr>
              <w:pStyle w:val="2420"/>
              <w:jc w:val="center"/>
              <w:rPr>
                <w:rStyle w:val="970"/>
                <w:rFonts w:ascii="宋体" w:hAnsi="宋体" w:cs="宋体"/>
                <w:color w:val="000000" w:themeColor="text1"/>
                <w:sz w:val="22"/>
                <w:szCs w:val="22"/>
                <w14:textFill>
                  <w14:solidFill>
                    <w14:schemeClr w14:val="tx1"/>
                  </w14:solidFill>
                </w14:textFill>
              </w:rPr>
            </w:pPr>
            <w:r>
              <w:rPr>
                <w:rStyle w:val="970"/>
                <w:rFonts w:ascii="宋体" w:hAnsi="宋体" w:cs="宋体"/>
                <w:color w:val="000000" w:themeColor="text1"/>
                <w:sz w:val="22"/>
                <w:szCs w:val="22"/>
                <w14:textFill>
                  <w14:solidFill>
                    <w14:schemeClr w14:val="tx1"/>
                  </w14:solidFill>
                </w14:textFill>
              </w:rPr>
              <w:t xml:space="preserve">分值</w:t>
            </w:r>
            <w:r/>
          </w:p>
        </w:tc>
      </w:tr>
      <w:tr>
        <w:trPr>
          <w:jc w:val="center"/>
          <w:trHeight w:val="887"/>
        </w:trPr>
        <w:tc>
          <w:tcPr>
            <w:tcMar>
              <w:top w:w="100" w:type="dxa"/>
              <w:bottom w:w="100" w:type="dxa"/>
            </w:tcMar>
            <w:tcW w:w="717" w:type="dxa"/>
            <w:vAlign w:val="center"/>
            <w:textDirection w:val="lrTb"/>
            <w:noWrap w:val="false"/>
          </w:tcPr>
          <w:p>
            <w:pPr>
              <w:pStyle w:val="2420"/>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3</w:t>
            </w:r>
            <w:r>
              <w:rPr>
                <w:rStyle w:val="970"/>
                <w:rFonts w:ascii="宋体" w:hAnsi="宋体" w:cs="宋体"/>
                <w:color w:val="000000" w:themeColor="text1"/>
                <w:sz w:val="22"/>
                <w:szCs w:val="22"/>
                <w14:textFill>
                  <w14:solidFill>
                    <w14:schemeClr w14:val="tx1"/>
                  </w14:solidFill>
                </w14:textFill>
              </w:rPr>
              <w:t xml:space="preserve">.1</w:t>
            </w:r>
            <w:r/>
          </w:p>
        </w:tc>
        <w:tc>
          <w:tcPr>
            <w:tcMar>
              <w:top w:w="100" w:type="dxa"/>
              <w:bottom w:w="100" w:type="dxa"/>
            </w:tcMar>
            <w:tcW w:w="1650" w:type="dxa"/>
            <w:vAlign w:val="center"/>
            <w:textDirection w:val="lrTb"/>
            <w:noWrap w:val="false"/>
          </w:tcPr>
          <w:p>
            <w:pPr>
              <w:pStyle w:val="2420"/>
              <w:jc w:val="center"/>
              <w:rPr>
                <w:rStyle w:val="970"/>
                <w:rFonts w:ascii="宋体" w:hAnsi="宋体" w:cs="宋体"/>
                <w:color w:val="000000" w:themeColor="text1"/>
                <w:sz w:val="22"/>
                <w:szCs w:val="22"/>
                <w14:textFill>
                  <w14:solidFill>
                    <w14:schemeClr w14:val="tx1"/>
                  </w14:solidFill>
                </w14:textFill>
              </w:rPr>
            </w:pPr>
            <w:r>
              <w:rPr>
                <w:rStyle w:val="970"/>
                <w:rFonts w:ascii="宋体" w:hAnsi="宋体" w:cs="宋体"/>
                <w:color w:val="000000" w:themeColor="text1"/>
                <w:sz w:val="22"/>
                <w:szCs w:val="22"/>
                <w14:textFill>
                  <w14:solidFill>
                    <w14:schemeClr w14:val="tx1"/>
                  </w14:solidFill>
                </w14:textFill>
              </w:rPr>
              <w:t xml:space="preserve">报价得分</w:t>
            </w:r>
            <w:r/>
          </w:p>
        </w:tc>
        <w:tc>
          <w:tcPr>
            <w:tcMar>
              <w:top w:w="100" w:type="dxa"/>
              <w:bottom w:w="100" w:type="dxa"/>
            </w:tcMar>
            <w:tcW w:w="6754" w:type="dxa"/>
            <w:vAlign w:val="center"/>
            <w:textDirection w:val="lrTb"/>
            <w:noWrap w:val="false"/>
          </w:tcPr>
          <w:p>
            <w:pPr>
              <w:pStyle w:val="2420"/>
              <w:rPr>
                <w:rStyle w:val="970"/>
                <w:rFonts w:ascii="宋体" w:hAnsi="宋体" w:cs="宋体"/>
                <w:color w:val="000000" w:themeColor="text1"/>
                <w:sz w:val="22"/>
                <w:szCs w:val="22"/>
                <w14:textFill>
                  <w14:solidFill>
                    <w14:schemeClr w14:val="tx1"/>
                  </w14:solidFill>
                </w14:textFill>
              </w:rPr>
            </w:pPr>
            <w:r>
              <w:rPr>
                <w:rStyle w:val="970"/>
                <w:rFonts w:ascii="宋体" w:hAnsi="宋体" w:cs="宋体"/>
                <w:color w:val="000000" w:themeColor="text1"/>
                <w:sz w:val="22"/>
                <w:szCs w:val="22"/>
                <w14:textFill>
                  <w14:solidFill>
                    <w14:schemeClr w14:val="tx1"/>
                  </w14:solidFill>
                </w14:textFill>
              </w:rPr>
              <w:t xml:space="preserve">满足招标文件要求且投标价格最低的投标报价</w:t>
            </w:r>
            <w:r>
              <w:rPr>
                <w:rStyle w:val="970"/>
                <w:rFonts w:hint="eastAsia" w:ascii="宋体" w:hAnsi="宋体" w:cs="宋体"/>
                <w:color w:val="000000" w:themeColor="text1"/>
                <w:sz w:val="22"/>
                <w:szCs w:val="22"/>
                <w14:textFill>
                  <w14:solidFill>
                    <w14:schemeClr w14:val="tx1"/>
                  </w14:solidFill>
                </w14:textFill>
              </w:rPr>
              <w:t xml:space="preserve">（单价，下同）</w:t>
            </w:r>
            <w:r>
              <w:rPr>
                <w:rStyle w:val="970"/>
                <w:rFonts w:ascii="宋体" w:hAnsi="宋体" w:cs="宋体"/>
                <w:color w:val="000000" w:themeColor="text1"/>
                <w:sz w:val="22"/>
                <w:szCs w:val="22"/>
                <w14:textFill>
                  <w14:solidFill>
                    <w14:schemeClr w14:val="tx1"/>
                  </w14:solidFill>
                </w14:textFill>
              </w:rPr>
              <w:t xml:space="preserve">为评定的基准价，其价格分为满分。其他投标人的价格分统一按照下列公式计算：报价得分=（评分基准价/投标报价）×</w:t>
            </w:r>
            <w:r>
              <w:rPr>
                <w:rStyle w:val="970"/>
                <w:rFonts w:hint="eastAsia" w:ascii="宋体" w:hAnsi="宋体" w:cs="宋体"/>
                <w:color w:val="000000" w:themeColor="text1"/>
                <w:sz w:val="22"/>
                <w:szCs w:val="22"/>
                <w14:textFill>
                  <w14:solidFill>
                    <w14:schemeClr w14:val="tx1"/>
                  </w14:solidFill>
                </w14:textFill>
              </w:rPr>
              <w:t xml:space="preserve">1</w:t>
            </w:r>
            <w:r>
              <w:rPr>
                <w:rStyle w:val="970"/>
                <w:rFonts w:hint="eastAsia" w:ascii="宋体" w:hAnsi="宋体" w:cs="宋体"/>
                <w:color w:val="000000" w:themeColor="text1"/>
                <w:sz w:val="22"/>
                <w:szCs w:val="22"/>
                <w:lang w:val="en-US"/>
                <w14:textFill>
                  <w14:solidFill>
                    <w14:schemeClr w14:val="tx1"/>
                  </w14:solidFill>
                </w14:textFill>
              </w:rPr>
              <w:t xml:space="preserve">0</w:t>
            </w:r>
            <w:r>
              <w:rPr>
                <w:rStyle w:val="970"/>
                <w:rFonts w:ascii="宋体" w:hAnsi="宋体" w:cs="宋体"/>
                <w:color w:val="000000" w:themeColor="text1"/>
                <w:sz w:val="22"/>
                <w:szCs w:val="22"/>
                <w14:textFill>
                  <w14:solidFill>
                    <w14:schemeClr w14:val="tx1"/>
                  </w14:solidFill>
                </w14:textFill>
              </w:rPr>
              <w:t xml:space="preserve">分（精确到小数点后2位）</w:t>
            </w:r>
            <w:r/>
          </w:p>
        </w:tc>
        <w:tc>
          <w:tcPr>
            <w:tcMar>
              <w:top w:w="100" w:type="dxa"/>
              <w:bottom w:w="100" w:type="dxa"/>
            </w:tcMar>
            <w:tcW w:w="703" w:type="dxa"/>
            <w:vAlign w:val="center"/>
            <w:textDirection w:val="lrTb"/>
            <w:noWrap w:val="false"/>
          </w:tcPr>
          <w:p>
            <w:pPr>
              <w:pStyle w:val="2420"/>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w:t>
            </w:r>
            <w:r>
              <w:rPr>
                <w:rStyle w:val="970"/>
                <w:rFonts w:hint="eastAsia" w:ascii="宋体" w:hAnsi="宋体" w:cs="宋体"/>
                <w:color w:val="000000" w:themeColor="text1"/>
                <w:sz w:val="22"/>
                <w:szCs w:val="22"/>
                <w:lang w:val="en-US"/>
                <w14:textFill>
                  <w14:solidFill>
                    <w14:schemeClr w14:val="tx1"/>
                  </w14:solidFill>
                </w14:textFill>
              </w:rPr>
              <w:t xml:space="preserve">0</w:t>
            </w:r>
            <w:r>
              <w:rPr>
                <w:rStyle w:val="970"/>
                <w:rFonts w:ascii="宋体" w:hAnsi="宋体" w:cs="宋体"/>
                <w:color w:val="000000" w:themeColor="text1"/>
                <w:sz w:val="22"/>
                <w:szCs w:val="22"/>
                <w14:textFill>
                  <w14:solidFill>
                    <w14:schemeClr w14:val="tx1"/>
                  </w14:solidFill>
                </w14:textFill>
              </w:rPr>
              <w:t xml:space="preserve">.0</w:t>
            </w:r>
            <w:bookmarkEnd w:id="161"/>
            <w:r/>
            <w:r/>
          </w:p>
        </w:tc>
      </w:tr>
    </w:tbl>
    <w:p>
      <w:pPr>
        <w:ind w:firstLine="446"/>
        <w:jc w:val="left"/>
        <w:spacing w:before="200" w:after="200" w:line="360" w:lineRule="auto"/>
        <w:widowControl/>
        <w:rPr>
          <w:rFonts w:ascii="宋体" w:hAnsi="宋体" w:cs="楷体"/>
          <w:b/>
          <w:color w:val="000000" w:themeColor="text1"/>
          <w:sz w:val="30"/>
          <w:szCs w:val="30"/>
          <w14:textFill>
            <w14:solidFill>
              <w14:schemeClr w14:val="tx1"/>
            </w14:solidFill>
          </w14:textFill>
        </w:rPr>
        <w:outlineLvl w:val="0"/>
      </w:pPr>
      <w:r/>
      <w:bookmarkStart w:id="162" w:name="_Toc31585"/>
      <w:r>
        <w:rPr>
          <w:rFonts w:hint="eastAsia" w:ascii="宋体" w:hAnsi="宋体" w:cs="楷体"/>
          <w:b/>
          <w:color w:val="000000" w:themeColor="text1"/>
          <w:sz w:val="30"/>
          <w:szCs w:val="30"/>
          <w14:textFill>
            <w14:solidFill>
              <w14:schemeClr w14:val="tx1"/>
            </w14:solidFill>
          </w14:textFill>
        </w:rPr>
        <w:t xml:space="preserve">9.相同品牌产品的处理原则</w:t>
      </w:r>
      <w:bookmarkEnd w:id="162"/>
      <w:r/>
      <w:r/>
    </w:p>
    <w:p>
      <w:pPr>
        <w:pStyle w:val="972"/>
        <w:ind w:firstLine="480"/>
        <w:keepLines w:val="0"/>
        <w:keepNext w:val="0"/>
        <w:spacing w:before="0" w:after="0" w:line="360" w:lineRule="auto"/>
        <w:rPr>
          <w:rFonts w:ascii="宋体" w:hAnsi="宋体" w:cs="楷体"/>
          <w:b w:val="0"/>
          <w:color w:val="000000" w:themeColor="text1"/>
          <w:sz w:val="24"/>
          <w:szCs w:val="24"/>
          <w14:textFill>
            <w14:solidFill>
              <w14:schemeClr w14:val="tx1"/>
            </w14:solidFill>
          </w14:textFill>
        </w:rPr>
        <w:outlineLvl w:val="9"/>
      </w:pPr>
      <w:r>
        <w:rPr>
          <w:rFonts w:hint="eastAsia" w:ascii="宋体" w:hAnsi="宋体" w:cs="楷体"/>
          <w:b w:val="0"/>
          <w:color w:val="000000" w:themeColor="text1"/>
          <w:sz w:val="24"/>
          <w:szCs w:val="24"/>
          <w14:textFill>
            <w14:solidFill>
              <w14:schemeClr w14:val="tx1"/>
            </w14:solidFill>
          </w14:textFill>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9.2使用综合评分法的采购项目，核心产品提供相同品牌产品且通过资格审查、符合性审查的不同投标人参加同一合同项下投标的，按一家投标</w:t>
      </w:r>
      <w:r>
        <w:rPr>
          <w:rFonts w:hint="eastAsia" w:ascii="宋体" w:hAnsi="宋体" w:cs="楷体"/>
          <w:color w:val="000000" w:themeColor="text1"/>
          <w:sz w:val="24"/>
          <w14:textFill>
            <w14:solidFill>
              <w14:schemeClr w14:val="tx1"/>
            </w14:solidFill>
          </w14:textFill>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bookmarkEnd w:id="140"/>
      <w:r/>
      <w:bookmarkEnd w:id="141"/>
      <w:r/>
      <w:bookmarkEnd w:id="142"/>
      <w:r/>
      <w:bookmarkEnd w:id="143"/>
      <w:r/>
      <w:bookmarkEnd w:id="144"/>
      <w:r/>
      <w:r/>
    </w:p>
    <w:p>
      <w:pPr>
        <w:pStyle w:val="972"/>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63" w:name="_Toc28068"/>
      <w:r>
        <w:rPr>
          <w:rFonts w:hint="eastAsia" w:ascii="宋体" w:hAnsi="宋体" w:cs="楷体"/>
          <w:color w:val="000000" w:themeColor="text1"/>
          <w:sz w:val="30"/>
          <w:szCs w:val="30"/>
          <w14:textFill>
            <w14:solidFill>
              <w14:schemeClr w14:val="tx1"/>
            </w14:solidFill>
          </w14:textFill>
        </w:rPr>
        <w:t xml:space="preserve">10.允许修改评标结果的情形</w:t>
      </w:r>
      <w:bookmarkEnd w:id="163"/>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10.1评标结果汇总完成后，除下列情形外，任何人不得修改评标结果：</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（1）分值汇总计算错误的；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（2）分项评分超出评分标准范围的；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（3）评标委员会成员对客观评审因素评分不一致的；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（4）经评标委员会认定评分畸高、畸低的。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64" w:name="_Toc98669361"/>
      <w:r/>
      <w:bookmarkEnd w:id="164"/>
      <w:r/>
      <w:bookmarkStart w:id="165" w:name="_Toc20732998"/>
      <w:r/>
      <w:bookmarkEnd w:id="165"/>
      <w:r/>
      <w:bookmarkStart w:id="166" w:name="_Toc98669719"/>
      <w:r/>
      <w:bookmarkEnd w:id="166"/>
      <w:r/>
      <w:bookmarkStart w:id="167" w:name="_Toc92168030"/>
      <w:r/>
      <w:bookmarkEnd w:id="167"/>
      <w:r/>
      <w:bookmarkStart w:id="168" w:name="_Toc100386064"/>
      <w:r/>
      <w:bookmarkEnd w:id="168"/>
      <w:r/>
      <w:r/>
    </w:p>
    <w:p>
      <w:pPr>
        <w:pStyle w:val="972"/>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69" w:name="_Toc22787"/>
      <w:r>
        <w:rPr>
          <w:rFonts w:hint="eastAsia" w:ascii="宋体" w:hAnsi="宋体" w:cs="楷体"/>
          <w:color w:val="000000" w:themeColor="text1"/>
          <w:sz w:val="30"/>
          <w:szCs w:val="30"/>
          <w14:textFill>
            <w14:solidFill>
              <w14:schemeClr w14:val="tx1"/>
            </w14:solidFill>
          </w14:textFill>
        </w:rPr>
        <w:t xml:space="preserve">11.推荐中标候选人</w:t>
      </w:r>
      <w:bookmarkEnd w:id="169"/>
      <w:r/>
      <w:r/>
    </w:p>
    <w:p>
      <w:pPr>
        <w:ind w:firstLine="480"/>
        <w:jc w:val="left"/>
        <w:spacing w:line="360" w:lineRule="auto"/>
        <w:widowControl/>
        <w:rPr>
          <w:rFonts w:ascii="宋体" w:hAnsi="宋体" w:cs="楷体"/>
          <w:color w:val="000000" w:themeColor="text1"/>
          <w:sz w:val="24"/>
          <w14:textFill>
            <w14:solidFill>
              <w14:schemeClr w14:val="tx1"/>
            </w14:solidFill>
          </w14:textFill>
        </w:rPr>
      </w:pPr>
      <w:r>
        <w:rPr>
          <w:rFonts w:ascii="Segoe UI Symbol" w:hAnsi="Segoe UI Symbol" w:cs="Segoe UI Symbol"/>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clear="all"/>
      </w:r>
      <w:r/>
    </w:p>
    <w:p>
      <w:pPr>
        <w:jc w:val="center"/>
        <w:spacing w:line="360" w:lineRule="auto"/>
        <w:rPr>
          <w:rFonts w:ascii="宋体" w:hAnsi="宋体" w:cs="楷体"/>
          <w:b/>
          <w:color w:val="000000" w:themeColor="text1"/>
          <w:sz w:val="32"/>
          <w:szCs w:val="32"/>
          <w14:textFill>
            <w14:solidFill>
              <w14:schemeClr w14:val="tx1"/>
            </w14:solidFill>
          </w14:textFill>
        </w:rPr>
        <w:outlineLvl w:val="0"/>
      </w:pPr>
      <w:r/>
      <w:bookmarkStart w:id="170" w:name="_Toc12705"/>
      <w:r>
        <w:rPr>
          <w:rFonts w:hint="eastAsia" w:ascii="宋体" w:hAnsi="宋体" w:cs="宋体"/>
          <w:b/>
          <w:bCs/>
          <w:color w:val="000000" w:themeColor="text1"/>
          <w:sz w:val="32"/>
          <w:szCs w:val="32"/>
          <w14:textFill>
            <w14:solidFill>
              <w14:schemeClr w14:val="tx1"/>
            </w14:solidFill>
          </w14:textFill>
        </w:rPr>
        <w:t xml:space="preserve">第六部分    投标文件（格式）</w:t>
      </w:r>
      <w:bookmarkEnd w:id="170"/>
      <w:r/>
      <w:r/>
    </w:p>
    <w:p>
      <w:pPr>
        <w:jc w:val="center"/>
        <w:spacing w:line="360" w:lineRule="auto"/>
        <w:rPr>
          <w:rFonts w:ascii="宋体" w:hAnsi="宋体" w:cs="楷体"/>
          <w:b/>
          <w:color w:val="000000" w:themeColor="text1"/>
          <w:sz w:val="72"/>
          <w14:textFill>
            <w14:solidFill>
              <w14:schemeClr w14:val="tx1"/>
            </w14:solidFill>
          </w14:textFill>
        </w:rPr>
      </w:pPr>
      <w:r>
        <w:rPr>
          <w:rFonts w:ascii="宋体" w:hAnsi="宋体" w:cs="楷体"/>
          <w:b/>
          <w:color w:val="000000" w:themeColor="text1"/>
          <w:sz w:val="72"/>
          <w14:textFill>
            <w14:solidFill>
              <w14:schemeClr w14:val="tx1"/>
            </w14:solidFill>
          </w14:textFill>
        </w:rPr>
      </w:r>
      <w:r/>
    </w:p>
    <w:p>
      <w:pPr>
        <w:jc w:val="center"/>
        <w:spacing w:line="360" w:lineRule="auto"/>
        <w:rPr>
          <w:rFonts w:ascii="宋体" w:hAnsi="宋体" w:cs="楷体"/>
          <w:color w:val="000000" w:themeColor="text1"/>
          <w:sz w:val="72"/>
          <w14:textFill>
            <w14:solidFill>
              <w14:schemeClr w14:val="tx1"/>
            </w14:solidFill>
          </w14:textFill>
        </w:rPr>
        <w:outlineLvl w:val="0"/>
      </w:pPr>
      <w:r/>
      <w:bookmarkStart w:id="171" w:name="_Toc29698"/>
      <w:r>
        <w:rPr>
          <w:rFonts w:hint="eastAsia" w:ascii="宋体" w:hAnsi="宋体" w:cs="楷体"/>
          <w:b/>
          <w:color w:val="000000" w:themeColor="text1"/>
          <w:sz w:val="72"/>
          <w14:textFill>
            <w14:solidFill>
              <w14:schemeClr w14:val="tx1"/>
            </w14:solidFill>
          </w14:textFill>
        </w:rPr>
        <w:t xml:space="preserve">投   标   文   件</w:t>
      </w:r>
      <w:bookmarkEnd w:id="171"/>
      <w:r/>
      <w:r/>
    </w:p>
    <w:p>
      <w:pPr>
        <w:ind w:firstLine="723"/>
        <w:jc w:val="center"/>
        <w:spacing w:line="360" w:lineRule="auto"/>
        <w:rPr>
          <w:rFonts w:ascii="宋体" w:hAnsi="宋体" w:cs="楷体"/>
          <w:b/>
          <w:color w:val="000000" w:themeColor="text1"/>
          <w:sz w:val="36"/>
          <w14:textFill>
            <w14:solidFill>
              <w14:schemeClr w14:val="tx1"/>
            </w14:solidFill>
          </w14:textFill>
        </w:rPr>
      </w:pPr>
      <w:r>
        <w:rPr>
          <w:rFonts w:ascii="宋体" w:hAnsi="宋体" w:cs="楷体"/>
          <w:b/>
          <w:color w:val="000000" w:themeColor="text1"/>
          <w:sz w:val="36"/>
          <w14:textFill>
            <w14:solidFill>
              <w14:schemeClr w14:val="tx1"/>
            </w14:solidFill>
          </w14:textFill>
        </w:rPr>
      </w:r>
      <w:r/>
    </w:p>
    <w:p>
      <w:pPr>
        <w:ind w:firstLine="643"/>
        <w:spacing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ind w:firstLine="643"/>
        <w:spacing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ind w:firstLine="1285"/>
        <w:spacing w:before="541" w:after="541" w:line="360" w:lineRule="auto"/>
        <w:rPr>
          <w:rFonts w:hint="eastAsia" w:ascii="宋体" w:hAnsi="宋体" w:eastAsia="宋体" w:cs="楷体"/>
          <w:color w:val="000000" w:themeColor="text1"/>
          <w:sz w:val="28"/>
          <w:lang w:eastAsia="zh-CN"/>
          <w14:textFill>
            <w14:solidFill>
              <w14:schemeClr w14:val="tx1"/>
            </w14:solidFill>
          </w14:textFill>
        </w:rPr>
      </w:pPr>
      <w:r>
        <w:rPr>
          <w:rFonts w:hint="eastAsia" w:ascii="宋体" w:hAnsi="宋体" w:cs="楷体"/>
          <w:b/>
          <w:color w:val="000000" w:themeColor="text1"/>
          <w:sz w:val="32"/>
          <w14:textFill>
            <w14:solidFill>
              <w14:schemeClr w14:val="tx1"/>
            </w14:solidFill>
          </w14:textFill>
        </w:rPr>
        <w:t xml:space="preserve">项目编号：</w:t>
      </w:r>
      <w:r>
        <w:rPr>
          <w:rFonts w:hint="eastAsia" w:ascii="宋体" w:hAnsi="宋体" w:cs="楷体"/>
          <w:b/>
          <w:color w:val="000000" w:themeColor="text1"/>
          <w:sz w:val="32"/>
          <w:lang w:eastAsia="zh-CN"/>
          <w14:textFill>
            <w14:solidFill>
              <w14:schemeClr w14:val="tx1"/>
            </w14:solidFill>
          </w14:textFill>
        </w:rPr>
        <w:t xml:space="preserve">JSZC-321181-DYWX-G2026-0012</w:t>
      </w:r>
      <w:r/>
    </w:p>
    <w:p>
      <w:pPr>
        <w:ind w:firstLine="1285"/>
        <w:spacing w:before="541" w:after="541" w:line="360" w:lineRule="auto"/>
        <w:rPr>
          <w:rFonts w:hint="eastAsia" w:ascii="宋体" w:hAnsi="宋体" w:eastAsia="宋体" w:cs="楷体"/>
          <w:b/>
          <w:color w:val="000000" w:themeColor="text1"/>
          <w:sz w:val="32"/>
          <w:szCs w:val="32"/>
          <w:lang w:eastAsia="zh-CN"/>
          <w14:textFill>
            <w14:solidFill>
              <w14:schemeClr w14:val="tx1"/>
            </w14:solidFill>
          </w14:textFill>
        </w:rPr>
      </w:pPr>
      <w:r>
        <w:rPr>
          <w:rFonts w:hint="eastAsia" w:ascii="宋体" w:hAnsi="宋体" w:cs="楷体"/>
          <w:b/>
          <w:color w:val="000000" w:themeColor="text1"/>
          <w:sz w:val="32"/>
          <w:szCs w:val="32"/>
          <w14:textFill>
            <w14:solidFill>
              <w14:schemeClr w14:val="tx1"/>
            </w14:solidFill>
          </w14:textFill>
        </w:rPr>
        <w:t xml:space="preserve">项目名称：</w:t>
      </w:r>
      <w:r>
        <w:rPr>
          <w:rFonts w:hint="eastAsia" w:ascii="宋体" w:hAnsi="宋体" w:cs="楷体"/>
          <w:b/>
          <w:color w:val="000000" w:themeColor="text1"/>
          <w:sz w:val="32"/>
          <w:szCs w:val="32"/>
          <w:lang w:eastAsia="zh-CN"/>
          <w14:textFill>
            <w14:solidFill>
              <w14:schemeClr w14:val="tx1"/>
            </w14:solidFill>
          </w14:textFill>
        </w:rPr>
        <w:t xml:space="preserve">丹北镇后巷污水处理厂升级改造项目运维</w:t>
      </w:r>
      <w:r/>
    </w:p>
    <w:p>
      <w:pPr>
        <w:pStyle w:val="866"/>
        <w:ind w:firstLine="643"/>
        <w:spacing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pStyle w:val="866"/>
        <w:ind w:firstLine="643"/>
        <w:spacing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jc w:val="center"/>
        <w:spacing w:before="181" w:after="361"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jc w:val="center"/>
        <w:spacing w:before="181" w:after="361"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jc w:val="center"/>
        <w:spacing w:before="181" w:after="361" w:line="360" w:lineRule="auto"/>
        <w:rPr>
          <w:rFonts w:ascii="宋体" w:hAnsi="宋体" w:cs="楷体"/>
          <w:b/>
          <w:color w:val="000000" w:themeColor="text1"/>
          <w:sz w:val="36"/>
          <w14:textFill>
            <w14:solidFill>
              <w14:schemeClr w14:val="tx1"/>
            </w14:solidFill>
          </w14:textFill>
        </w:rPr>
      </w:pPr>
      <w:r>
        <w:rPr>
          <w:rFonts w:hint="eastAsia" w:ascii="宋体" w:hAnsi="宋体" w:cs="楷体"/>
          <w:b/>
          <w:color w:val="000000" w:themeColor="text1"/>
          <w:sz w:val="32"/>
          <w14:textFill>
            <w14:solidFill>
              <w14:schemeClr w14:val="tx1"/>
            </w14:solidFill>
          </w14:textFill>
        </w:rPr>
        <w:t xml:space="preserve">投 标 人（公章）：</w:t>
      </w:r>
      <w:r>
        <w:rPr>
          <w:rFonts w:hint="eastAsia" w:ascii="宋体" w:hAnsi="宋体" w:cs="楷体"/>
          <w:b/>
          <w:color w:val="000000" w:themeColor="text1"/>
          <w:sz w:val="24"/>
          <w:u w:val="single"/>
          <w14:textFill>
            <w14:solidFill>
              <w14:schemeClr w14:val="tx1"/>
            </w14:solidFill>
          </w14:textFill>
        </w:rPr>
        <w:t xml:space="preserve">××××</w:t>
      </w:r>
      <w:r/>
    </w:p>
    <w:p>
      <w:pPr>
        <w:jc w:val="center"/>
        <w:spacing w:before="181" w:after="181" w:line="360" w:lineRule="auto"/>
        <w:rPr>
          <w:rFonts w:ascii="宋体" w:hAnsi="宋体" w:cs="楷体"/>
          <w:b/>
          <w:color w:val="000000" w:themeColor="text1"/>
          <w:sz w:val="32"/>
          <w14:textFill>
            <w14:solidFill>
              <w14:schemeClr w14:val="tx1"/>
            </w14:solidFill>
          </w14:textFill>
        </w:rPr>
      </w:pPr>
      <w:r>
        <w:rPr>
          <w:rFonts w:hint="eastAsia" w:ascii="宋体" w:hAnsi="宋体" w:cs="楷体"/>
          <w:b/>
          <w:color w:val="000000" w:themeColor="text1"/>
          <w:sz w:val="24"/>
          <w:u w:val="single"/>
          <w14:textFill>
            <w14:solidFill>
              <w14:schemeClr w14:val="tx1"/>
            </w14:solidFill>
          </w14:textFill>
        </w:rPr>
        <w:t xml:space="preserve">××××</w:t>
      </w:r>
      <w:r>
        <w:rPr>
          <w:rFonts w:hint="eastAsia" w:ascii="宋体" w:hAnsi="宋体" w:cs="楷体"/>
          <w:b/>
          <w:color w:val="000000" w:themeColor="text1"/>
          <w:sz w:val="32"/>
          <w14:textFill>
            <w14:solidFill>
              <w14:schemeClr w14:val="tx1"/>
            </w14:solidFill>
          </w14:textFill>
        </w:rPr>
        <w:t xml:space="preserve">年</w:t>
      </w:r>
      <w:r>
        <w:rPr>
          <w:rFonts w:hint="eastAsia" w:ascii="宋体" w:hAnsi="宋体" w:cs="楷体"/>
          <w:b/>
          <w:color w:val="000000" w:themeColor="text1"/>
          <w:sz w:val="24"/>
          <w:u w:val="single"/>
          <w14:textFill>
            <w14:solidFill>
              <w14:schemeClr w14:val="tx1"/>
            </w14:solidFill>
          </w14:textFill>
        </w:rPr>
        <w:t xml:space="preserve">××</w:t>
      </w:r>
      <w:r>
        <w:rPr>
          <w:rFonts w:hint="eastAsia" w:ascii="宋体" w:hAnsi="宋体" w:cs="楷体"/>
          <w:b/>
          <w:color w:val="000000" w:themeColor="text1"/>
          <w:sz w:val="32"/>
          <w14:textFill>
            <w14:solidFill>
              <w14:schemeClr w14:val="tx1"/>
            </w14:solidFill>
          </w14:textFill>
        </w:rPr>
        <w:t xml:space="preserve">月</w:t>
      </w:r>
      <w:r>
        <w:rPr>
          <w:rFonts w:hint="eastAsia" w:ascii="宋体" w:hAnsi="宋体" w:cs="楷体"/>
          <w:b/>
          <w:color w:val="000000" w:themeColor="text1"/>
          <w:sz w:val="24"/>
          <w:u w:val="single"/>
          <w14:textFill>
            <w14:solidFill>
              <w14:schemeClr w14:val="tx1"/>
            </w14:solidFill>
          </w14:textFill>
        </w:rPr>
        <w:t xml:space="preserve">××</w:t>
      </w:r>
      <w:r>
        <w:rPr>
          <w:rFonts w:hint="eastAsia" w:ascii="宋体" w:hAnsi="宋体" w:cs="楷体"/>
          <w:b/>
          <w:color w:val="000000" w:themeColor="text1"/>
          <w:sz w:val="32"/>
          <w14:textFill>
            <w14:solidFill>
              <w14:schemeClr w14:val="tx1"/>
            </w14:solidFill>
          </w14:textFill>
        </w:rPr>
        <w:t xml:space="preserve">日</w:t>
      </w:r>
      <w:r/>
    </w:p>
    <w:p>
      <w:pPr>
        <w:pStyle w:val="812"/>
        <w:jc w:val="center"/>
        <w:rPr>
          <w:rFonts w:ascii="宋体" w:hAnsi="宋体" w:cs="宋体"/>
          <w:color w:val="000000" w:themeColor="text1"/>
          <w:sz w:val="32"/>
          <w14:textFill>
            <w14:solidFill>
              <w14:schemeClr w14:val="tx1"/>
            </w14:solidFill>
          </w14:textFill>
        </w:rPr>
      </w:pPr>
      <w:r/>
      <w:bookmarkStart w:id="172" w:name="_Toc13023"/>
      <w:r>
        <w:rPr>
          <w:rFonts w:hint="eastAsia" w:ascii="宋体" w:hAnsi="宋体" w:cs="宋体"/>
          <w:color w:val="000000" w:themeColor="text1"/>
          <w:sz w:val="32"/>
          <w14:textFill>
            <w14:solidFill>
              <w14:schemeClr w14:val="tx1"/>
            </w14:solidFill>
          </w14:textFill>
        </w:rPr>
        <w:t xml:space="preserve">一、资格部分</w:t>
      </w:r>
      <w:bookmarkEnd w:id="172"/>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（一）投标函</w:t>
      </w:r>
      <w:r/>
    </w:p>
    <w:p>
      <w:pP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color w:val="000000" w:themeColor="text1"/>
          <w:sz w:val="28"/>
          <w:szCs w:val="28"/>
          <w:u w:val="single"/>
          <w14:textFill>
            <w14:solidFill>
              <w14:schemeClr w14:val="tx1"/>
            </w14:solidFill>
          </w14:textFill>
        </w:rPr>
        <w:t xml:space="preserve">致××××（采购代理机构）</w:t>
      </w:r>
      <w:r>
        <w:rPr>
          <w:rFonts w:hint="eastAsia" w:ascii="宋体" w:hAnsi="宋体" w:cs="宋体"/>
          <w:b/>
          <w:bCs/>
          <w:color w:val="000000" w:themeColor="text1"/>
          <w:sz w:val="28"/>
          <w:szCs w:val="28"/>
          <w14:textFill>
            <w14:solidFill>
              <w14:schemeClr w14:val="tx1"/>
            </w14:solidFill>
          </w14:textFill>
        </w:rPr>
        <w:t xml:space="preserve">：</w:t>
      </w:r>
      <w:r/>
    </w:p>
    <w:p>
      <w:pPr>
        <w:pStyle w:val="866"/>
        <w:ind w:left="0" w:firstLine="560"/>
        <w:jc w:val="both"/>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4"/>
          <w14:textFill>
            <w14:solidFill>
              <w14:schemeClr w14:val="tx1"/>
            </w14:solidFill>
          </w14:textFill>
        </w:rPr>
        <w:t xml:space="preserve">根据贵方</w:t>
      </w:r>
      <w:r>
        <w:rPr>
          <w:rFonts w:hint="eastAsia" w:ascii="宋体" w:hAnsi="宋体" w:cs="宋体"/>
          <w:color w:val="000000" w:themeColor="text1"/>
          <w:sz w:val="28"/>
          <w:szCs w:val="28"/>
          <w14:textFill>
            <w14:solidFill>
              <w14:schemeClr w14:val="tx1"/>
            </w14:solidFill>
          </w14:textFill>
        </w:rPr>
        <w:t xml:space="preserve">关于</w:t>
      </w:r>
      <w:r>
        <w:rPr>
          <w:rFonts w:hint="eastAsia" w:ascii="宋体" w:hAnsi="宋体" w:cs="宋体"/>
          <w:b/>
          <w:color w:val="000000" w:themeColor="text1"/>
          <w:sz w:val="24"/>
          <w:u w:val="single"/>
          <w14:textFill>
            <w14:solidFill>
              <w14:schemeClr w14:val="tx1"/>
            </w14:solidFill>
          </w14:textFill>
        </w:rPr>
        <w:t xml:space="preserve">××××（项目名称）（项目编号：××××）</w:t>
      </w:r>
      <w:r>
        <w:rPr>
          <w:rFonts w:hint="eastAsia" w:ascii="宋体" w:hAnsi="宋体" w:cs="宋体"/>
          <w:color w:val="000000" w:themeColor="text1"/>
          <w:sz w:val="28"/>
          <w:szCs w:val="24"/>
          <w14:textFill>
            <w14:solidFill>
              <w14:schemeClr w14:val="tx1"/>
            </w14:solidFill>
          </w14:textFill>
        </w:rPr>
        <w:t xml:space="preserve">的投标邀请</w:t>
      </w:r>
      <w:r>
        <w:rPr>
          <w:rFonts w:hint="eastAsia" w:ascii="宋体" w:hAnsi="宋体" w:cs="宋体"/>
          <w:color w:val="000000" w:themeColor="text1"/>
          <w:sz w:val="28"/>
          <w:szCs w:val="28"/>
          <w14:textFill>
            <w14:solidFill>
              <w14:schemeClr w14:val="tx1"/>
            </w14:solidFill>
          </w14:textFill>
        </w:rPr>
        <w:t xml:space="preserve">，我方已完全理解招标文件的所有内容。</w:t>
      </w:r>
      <w:r/>
    </w:p>
    <w:p>
      <w:pPr>
        <w:pStyle w:val="839"/>
        <w:ind w:left="1"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据此函，我方兹宣布同意如下：</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1．按招标文件规定提供货物（服务）的唯一投标报价见开标一览表。</w:t>
      </w: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6" o:spid="_x0000_s56"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7" o:spid="_x0000_s57"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8" o:spid="_x0000_s58"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9" o:spid="_x0000_s59"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60" o:spid="_x0000_s60"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61" o:spid="_x0000_s61"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000000" w:themeColor="text1"/>
          <w:sz w:val="28"/>
          <w:szCs w:val="28"/>
          <w14:textFill>
            <w14:solidFill>
              <w14:schemeClr w14:val="tx1"/>
            </w14:solidFill>
          </w14:textFill>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3．我方已</w:t>
      </w:r>
      <w:r>
        <w:rPr>
          <w:rFonts w:hint="eastAsia" w:ascii="宋体" w:hAnsi="宋体" w:cs="宋体"/>
          <w:color w:val="000000" w:themeColor="text1"/>
          <w:sz w:val="28"/>
          <w14:textFill>
            <w14:solidFill>
              <w14:schemeClr w14:val="tx1"/>
            </w14:solidFill>
          </w14:textFill>
        </w:rPr>
        <w:t xml:space="preserve">详读</w:t>
      </w:r>
      <w:r>
        <w:rPr>
          <w:rFonts w:hint="eastAsia" w:ascii="宋体" w:hAnsi="宋体" w:cs="宋体"/>
          <w:color w:val="000000" w:themeColor="text1"/>
          <w:sz w:val="28"/>
          <w:szCs w:val="28"/>
          <w14:textFill>
            <w14:solidFill>
              <w14:schemeClr w14:val="tx1"/>
            </w14:solidFill>
          </w14:textFill>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14:textFill>
            <w14:solidFill>
              <w14:schemeClr w14:val="tx1"/>
            </w14:solidFill>
          </w14:textFill>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10．遵守招标文件中要求的收费项目和标准。</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11．与本投标有关的一切正式往来通讯请寄：</w:t>
      </w:r>
      <w:r/>
    </w:p>
    <w:p>
      <w:pPr>
        <w:pStyle w:val="839"/>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地址： </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                  电话： </w:t>
      </w:r>
      <w:r>
        <w:rPr>
          <w:rFonts w:hint="eastAsia" w:ascii="宋体" w:hAnsi="宋体" w:cs="宋体"/>
          <w:b/>
          <w:color w:val="000000" w:themeColor="text1"/>
          <w:sz w:val="24"/>
          <w:u w:val="single"/>
          <w14:textFill>
            <w14:solidFill>
              <w14:schemeClr w14:val="tx1"/>
            </w14:solidFill>
          </w14:textFill>
        </w:rPr>
        <w:t xml:space="preserve">××</w:t>
      </w:r>
      <w:r/>
    </w:p>
    <w:p>
      <w:pPr>
        <w:pStyle w:val="839"/>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传真：</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邮政编码：</w:t>
      </w:r>
      <w:r>
        <w:rPr>
          <w:rFonts w:hint="eastAsia" w:ascii="宋体" w:hAnsi="宋体" w:cs="宋体"/>
          <w:b/>
          <w:color w:val="000000" w:themeColor="text1"/>
          <w:sz w:val="24"/>
          <w:u w:val="single"/>
          <w14:textFill>
            <w14:solidFill>
              <w14:schemeClr w14:val="tx1"/>
            </w14:solidFill>
          </w14:textFill>
        </w:rPr>
        <w:t xml:space="preserve">××</w:t>
      </w:r>
      <w:r/>
    </w:p>
    <w:p>
      <w:pPr>
        <w:pStyle w:val="839"/>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投标人（公章）：</w:t>
      </w:r>
      <w:r>
        <w:rPr>
          <w:rFonts w:hint="eastAsia" w:ascii="宋体" w:hAnsi="宋体" w:cs="宋体"/>
          <w:b/>
          <w:color w:val="000000" w:themeColor="text1"/>
          <w:sz w:val="24"/>
          <w:u w:val="single"/>
          <w14:textFill>
            <w14:solidFill>
              <w14:schemeClr w14:val="tx1"/>
            </w14:solidFill>
          </w14:textFill>
        </w:rPr>
        <w:t xml:space="preserve">××</w:t>
      </w:r>
      <w:r/>
    </w:p>
    <w:p>
      <w:pPr>
        <w:pStyle w:val="839"/>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法定代表人签字或盖章： </w:t>
      </w:r>
      <w:r>
        <w:rPr>
          <w:rFonts w:hint="eastAsia" w:ascii="宋体" w:hAnsi="宋体" w:cs="宋体"/>
          <w:b/>
          <w:color w:val="000000" w:themeColor="text1"/>
          <w:sz w:val="24"/>
          <w:u w:val="single"/>
          <w14:textFill>
            <w14:solidFill>
              <w14:schemeClr w14:val="tx1"/>
            </w14:solidFill>
          </w14:textFill>
        </w:rPr>
        <w:t xml:space="preserve">××</w:t>
      </w:r>
      <w:r/>
    </w:p>
    <w:p>
      <w:pPr>
        <w:jc w:val="righ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日期： </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年</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月</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日</w:t>
      </w:r>
      <w:r/>
    </w:p>
    <w:p>
      <w:pPr>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br w:type="page" w:clear="all"/>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（二）独立承担民事责任的能力</w:t>
      </w:r>
      <w:r/>
    </w:p>
    <w:p>
      <w:pPr>
        <w:pStyle w:val="812"/>
        <w:jc w:val="center"/>
        <w:rPr>
          <w:rFonts w:ascii="宋体" w:hAnsi="宋体" w:cs="宋体"/>
          <w:b w:val="0"/>
          <w:bCs w:val="0"/>
          <w:color w:val="000000" w:themeColor="text1"/>
          <w:sz w:val="28"/>
          <w:szCs w:val="28"/>
          <w14:textFill>
            <w14:solidFill>
              <w14:schemeClr w14:val="tx1"/>
            </w14:solidFill>
          </w14:textFill>
        </w:rPr>
      </w:pPr>
      <w:r>
        <w:rPr>
          <w:rFonts w:hint="eastAsia" w:ascii="宋体" w:hAnsi="宋体" w:cs="宋体"/>
          <w:b w:val="0"/>
          <w:bCs w:val="0"/>
          <w:color w:val="000000" w:themeColor="text1"/>
          <w:sz w:val="28"/>
          <w:szCs w:val="28"/>
          <w14:textFill>
            <w14:solidFill>
              <w14:schemeClr w14:val="tx1"/>
            </w14:solidFill>
          </w14:textFill>
        </w:rPr>
        <w:t xml:space="preserve">提供法人或者其他组织的营业执照等证明文件；供应商为自然人的，提供其身份证。(原件扫描件) </w:t>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（三）良好的商业信誉和健全的财务会计制度</w:t>
      </w:r>
      <w:r/>
    </w:p>
    <w:p>
      <w:pPr>
        <w:pStyle w:val="812"/>
        <w:jc w:val="center"/>
        <w:rPr>
          <w:rFonts w:ascii="宋体" w:hAnsi="宋体" w:cs="宋体"/>
          <w:b w:val="0"/>
          <w:bCs w:val="0"/>
          <w:color w:val="000000" w:themeColor="text1"/>
          <w:sz w:val="28"/>
          <w:szCs w:val="28"/>
          <w14:textFill>
            <w14:solidFill>
              <w14:schemeClr w14:val="tx1"/>
            </w14:solidFill>
          </w14:textFill>
        </w:rPr>
      </w:pPr>
      <w:r>
        <w:rPr>
          <w:rFonts w:hint="eastAsia" w:ascii="宋体" w:hAnsi="宋体" w:cs="宋体"/>
          <w:b w:val="0"/>
          <w:bCs w:val="0"/>
          <w:color w:val="000000" w:themeColor="text1"/>
          <w:sz w:val="28"/>
          <w:szCs w:val="28"/>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（四）履行合同所必需的设备和专业技术能力</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填写下述表格或提供资格承诺函（见本部分（六）资格承诺函）</w:t>
      </w:r>
      <w:r/>
    </w:p>
    <w:tbl>
      <w:tblPr>
        <w:tblStyle w:val="821"/>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2153"/>
        <w:gridCol w:w="1583"/>
        <w:gridCol w:w="313"/>
        <w:gridCol w:w="801"/>
        <w:gridCol w:w="269"/>
        <w:gridCol w:w="926"/>
        <w:gridCol w:w="756"/>
        <w:gridCol w:w="503"/>
        <w:gridCol w:w="1486"/>
      </w:tblGrid>
      <w:tr>
        <w:trPr>
          <w:jc w:val="center"/>
          <w:trHeight w:val="506"/>
        </w:trPr>
        <w:tc>
          <w:tcPr>
            <w:shd w:val="clear" w:color="auto" w:fill="d9d9d9"/>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32"/>
                <w14:textFill>
                  <w14:solidFill>
                    <w14:schemeClr w14:val="tx1"/>
                  </w14:solidFill>
                </w14:textFill>
              </w:rPr>
              <w:br w:type="page" w:clear="all"/>
            </w:r>
            <w:r>
              <w:rPr>
                <w:rFonts w:hint="eastAsia" w:ascii="宋体" w:hAnsi="宋体" w:cs="宋体"/>
                <w:b/>
                <w:color w:val="000000" w:themeColor="text1"/>
                <w:sz w:val="24"/>
                <w14:textFill>
                  <w14:solidFill>
                    <w14:schemeClr w14:val="tx1"/>
                  </w14:solidFill>
                </w14:textFill>
              </w:rPr>
              <w:t xml:space="preserve">一</w:t>
            </w:r>
            <w:r/>
          </w:p>
        </w:tc>
        <w:tc>
          <w:tcPr>
            <w:gridSpan w:val="9"/>
            <w:shd w:val="clear" w:color="auto" w:fill="d9d9d9"/>
            <w:tcW w:w="4441"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公司基本信息</w:t>
            </w:r>
            <w:r/>
          </w:p>
        </w:tc>
      </w:tr>
      <w:tr>
        <w:trPr>
          <w:jc w:val="center"/>
          <w:trHeight w:val="506"/>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公司名称</w:t>
            </w:r>
            <w:r/>
          </w:p>
        </w:tc>
        <w:tc>
          <w:tcPr>
            <w:gridSpan w:val="8"/>
            <w:tcW w:w="335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55"/>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注册资金</w:t>
            </w:r>
            <w:r/>
          </w:p>
        </w:tc>
        <w:tc>
          <w:tcPr>
            <w:gridSpan w:val="2"/>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gridSpan w:val="3"/>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公司地址</w:t>
            </w:r>
            <w:r/>
          </w:p>
        </w:tc>
        <w:tc>
          <w:tcPr>
            <w:gridSpan w:val="2"/>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60"/>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从业人数</w:t>
            </w:r>
            <w:r/>
          </w:p>
        </w:tc>
        <w:tc>
          <w:tcPr>
            <w:gridSpan w:val="2"/>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gridSpan w:val="3"/>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w:t>
            </w:r>
            <w:r/>
          </w:p>
        </w:tc>
        <w:tc>
          <w:tcPr>
            <w:gridSpan w:val="2"/>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67"/>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w:t>
            </w:r>
            <w:r/>
          </w:p>
        </w:tc>
        <w:tc>
          <w:tcPr>
            <w:gridSpan w:val="2"/>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gridSpan w:val="3"/>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账号</w:t>
            </w:r>
            <w:r/>
          </w:p>
        </w:tc>
        <w:tc>
          <w:tcPr>
            <w:gridSpan w:val="2"/>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67"/>
        </w:trPr>
        <w:tc>
          <w:tcPr>
            <w:tcBorders>
              <w:bottom w:val="single" w:color="auto" w:sz="4" w:space="0"/>
            </w:tcBorders>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tcBorders>
              <w:bottom w:val="single" w:color="auto" w:sz="4" w:space="0"/>
            </w:tcBorders>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项目联系人</w:t>
            </w:r>
            <w:r/>
          </w:p>
        </w:tc>
        <w:tc>
          <w:tcPr>
            <w:gridSpan w:val="2"/>
            <w:tcBorders>
              <w:bottom w:val="single" w:color="auto" w:sz="4" w:space="0"/>
            </w:tcBorders>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bottom w:val="single" w:color="auto" w:sz="4" w:space="0"/>
            </w:tcBorders>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r/>
          </w:p>
        </w:tc>
        <w:tc>
          <w:tcPr>
            <w:gridSpan w:val="3"/>
            <w:tcBorders>
              <w:bottom w:val="single" w:color="auto" w:sz="4" w:space="0"/>
            </w:tcBorders>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p>
        </w:tc>
        <w:tc>
          <w:tcPr>
            <w:gridSpan w:val="2"/>
            <w:tcBorders>
              <w:bottom w:val="single" w:color="auto" w:sz="4" w:space="0"/>
            </w:tcBorders>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67"/>
        </w:trPr>
        <w:tc>
          <w:tcPr>
            <w:shd w:val="clear" w:color="auto" w:fill="d9d9d9"/>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w:t>
            </w:r>
            <w:r/>
          </w:p>
        </w:tc>
        <w:tc>
          <w:tcPr>
            <w:gridSpan w:val="9"/>
            <w:shd w:val="clear" w:color="auto" w:fill="d9d9d9"/>
            <w:tcW w:w="4441"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公司财务状况</w:t>
            </w:r>
            <w:r/>
          </w:p>
        </w:tc>
      </w:tr>
      <w:tr>
        <w:trPr>
          <w:jc w:val="center"/>
          <w:trHeight w:val="467"/>
        </w:trPr>
        <w:tc>
          <w:tcPr>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w:t>
            </w:r>
            <w:r/>
          </w:p>
        </w:tc>
        <w:tc>
          <w:tcPr>
            <w:gridSpan w:val="9"/>
            <w:tcW w:w="4441"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2024</w:t>
            </w:r>
            <w:r>
              <w:rPr>
                <w:rFonts w:hint="eastAsia" w:ascii="宋体" w:hAnsi="宋体" w:cs="宋体"/>
                <w:b/>
                <w:color w:val="000000" w:themeColor="text1"/>
                <w:sz w:val="24"/>
                <w:u w:val="single"/>
                <w:lang w:eastAsia="zh-CN"/>
                <w14:textFill>
                  <w14:solidFill>
                    <w14:schemeClr w14:val="tx1"/>
                  </w14:solidFill>
                </w14:textFill>
              </w:rPr>
              <w:t xml:space="preserve">或</w:t>
            </w:r>
            <w:r>
              <w:rPr>
                <w:rFonts w:hint="eastAsia" w:ascii="宋体" w:hAnsi="宋体" w:cs="宋体"/>
                <w:b/>
                <w:color w:val="000000" w:themeColor="text1"/>
                <w:sz w:val="24"/>
                <w:u w:val="single"/>
                <w:lang w:val="en-US" w:eastAsia="zh-CN"/>
                <w14:textFill>
                  <w14:solidFill>
                    <w14:schemeClr w14:val="tx1"/>
                  </w14:solidFill>
                </w14:textFill>
              </w:rPr>
              <w:t xml:space="preserve">2025</w:t>
            </w:r>
            <w:r>
              <w:rPr>
                <w:rFonts w:hint="eastAsia" w:ascii="宋体" w:hAnsi="宋体" w:cs="宋体"/>
                <w:b/>
                <w:color w:val="000000" w:themeColor="text1"/>
                <w:sz w:val="24"/>
                <w14:textFill>
                  <w14:solidFill>
                    <w14:schemeClr w14:val="tx1"/>
                  </w14:solidFill>
                </w14:textFill>
              </w:rPr>
              <w:t xml:space="preserve">年度财务状况</w:t>
            </w:r>
            <w:r/>
          </w:p>
        </w:tc>
      </w:tr>
      <w:tr>
        <w:trPr>
          <w:jc w:val="center"/>
          <w:trHeight w:val="447"/>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营业收入（万）：</w:t>
            </w:r>
            <w:r/>
          </w:p>
        </w:tc>
        <w:tc>
          <w:tcPr>
            <w:gridSpan w:val="2"/>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gridSpan w:val="3"/>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利润总额（万）</w:t>
            </w:r>
            <w:r/>
          </w:p>
        </w:tc>
        <w:tc>
          <w:tcPr>
            <w:gridSpan w:val="2"/>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393"/>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年末“固定资产合计”（万）</w:t>
            </w:r>
            <w:r/>
          </w:p>
        </w:tc>
        <w:tc>
          <w:tcPr>
            <w:gridSpan w:val="2"/>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gridSpan w:val="3"/>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年末“流动资产”余额（万）</w:t>
            </w:r>
            <w:r/>
          </w:p>
        </w:tc>
        <w:tc>
          <w:tcPr>
            <w:gridSpan w:val="2"/>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387"/>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年末“短期负债”余额（万）</w:t>
            </w:r>
            <w:r/>
          </w:p>
        </w:tc>
        <w:tc>
          <w:tcPr>
            <w:gridSpan w:val="2"/>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gridSpan w:val="3"/>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年末“长期负债”余额（万）</w:t>
            </w:r>
            <w:r/>
          </w:p>
        </w:tc>
        <w:tc>
          <w:tcPr>
            <w:gridSpan w:val="2"/>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43"/>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年末“资产总计”余额（万）</w:t>
            </w:r>
            <w:r/>
          </w:p>
        </w:tc>
        <w:tc>
          <w:tcPr>
            <w:gridSpan w:val="2"/>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gridSpan w:val="3"/>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年末“货币资金”余额（万）</w:t>
            </w:r>
            <w:r/>
          </w:p>
        </w:tc>
        <w:tc>
          <w:tcPr>
            <w:gridSpan w:val="2"/>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547"/>
        </w:trPr>
        <w:tc>
          <w:tcPr>
            <w:shd w:val="clear" w:color="auto" w:fill="d9d9d9"/>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w:t>
            </w:r>
            <w:r/>
          </w:p>
        </w:tc>
        <w:tc>
          <w:tcPr>
            <w:gridSpan w:val="9"/>
            <w:shd w:val="clear" w:color="auto" w:fill="d9d9d9"/>
            <w:tcW w:w="4441"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投标人其他信息</w:t>
            </w:r>
            <w:r/>
          </w:p>
        </w:tc>
      </w:tr>
      <w:tr>
        <w:trPr>
          <w:jc w:val="center"/>
          <w:trHeight w:val="315"/>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公司取得的相关资质及等级：</w:t>
            </w:r>
            <w:r/>
          </w:p>
        </w:tc>
        <w:tc>
          <w:tcPr>
            <w:gridSpan w:val="8"/>
            <w:tcW w:w="335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221"/>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公司获得的荣誉及表彰情况</w:t>
            </w:r>
            <w:r/>
          </w:p>
        </w:tc>
        <w:tc>
          <w:tcPr>
            <w:gridSpan w:val="8"/>
            <w:tcW w:w="335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557"/>
        </w:trPr>
        <w:tc>
          <w:tcPr>
            <w:shd w:val="clear" w:color="auto" w:fill="bfbfbf"/>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w:t>
            </w:r>
            <w:r/>
          </w:p>
        </w:tc>
        <w:tc>
          <w:tcPr>
            <w:gridSpan w:val="9"/>
            <w:shd w:val="clear" w:color="auto" w:fill="bfbfbf"/>
            <w:tcW w:w="4441"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提供本项目服务所必须的专业设备一览表</w:t>
            </w:r>
            <w:r/>
          </w:p>
        </w:tc>
      </w:tr>
      <w:tr>
        <w:trPr>
          <w:jc w:val="center"/>
          <w:trHeight w:val="459"/>
        </w:trPr>
        <w:tc>
          <w:tcPr>
            <w:shd w:val="clear" w:color="auto" w:fill="ffffff"/>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gridSpan w:val="2"/>
            <w:shd w:val="clear" w:color="auto" w:fill="ffffff"/>
            <w:tcW w:w="188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品牌、型号及主要参数配置简述</w:t>
            </w:r>
            <w:r/>
          </w:p>
        </w:tc>
        <w:tc>
          <w:tcPr>
            <w:gridSpan w:val="3"/>
            <w:shd w:val="clear" w:color="auto" w:fill="ffffff"/>
            <w:tcW w:w="699"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购置年份</w:t>
            </w:r>
            <w:r/>
          </w:p>
        </w:tc>
        <w:tc>
          <w:tcPr>
            <w:shd w:val="clear" w:color="auto" w:fill="ffffff"/>
            <w:tcW w:w="46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价格</w:t>
            </w:r>
            <w:r/>
          </w:p>
        </w:tc>
        <w:tc>
          <w:tcPr>
            <w:gridSpan w:val="2"/>
            <w:shd w:val="clear" w:color="auto" w:fill="ffffff"/>
            <w:tcW w:w="636"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数量</w:t>
            </w:r>
            <w:r/>
          </w:p>
        </w:tc>
        <w:tc>
          <w:tcPr>
            <w:shd w:val="clear" w:color="auto" w:fill="ffffff"/>
            <w:tcW w:w="747"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用途</w:t>
            </w:r>
            <w:r/>
          </w:p>
        </w:tc>
      </w:tr>
      <w:tr>
        <w:trPr>
          <w:jc w:val="center"/>
          <w:trHeight w:val="483"/>
        </w:trPr>
        <w:tc>
          <w:tcPr>
            <w:shd w:val="clear" w:color="auto" w:fill="ffffff"/>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p>
        </w:tc>
        <w:tc>
          <w:tcPr>
            <w:gridSpan w:val="2"/>
            <w:shd w:val="clear" w:color="auto" w:fill="ffffff"/>
            <w:tcW w:w="188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3"/>
            <w:shd w:val="clear" w:color="auto" w:fill="ffffff"/>
            <w:tcW w:w="699"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46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W w:w="636"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747"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r>
        <w:trPr>
          <w:jc w:val="center"/>
          <w:trHeight w:val="546"/>
        </w:trPr>
        <w:tc>
          <w:tcPr>
            <w:shd w:val="clear" w:color="auto" w:fill="ffffff"/>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w:t>
            </w:r>
            <w:r/>
          </w:p>
        </w:tc>
        <w:tc>
          <w:tcPr>
            <w:gridSpan w:val="2"/>
            <w:shd w:val="clear" w:color="auto" w:fill="ffffff"/>
            <w:tcW w:w="188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3"/>
            <w:shd w:val="clear" w:color="auto" w:fill="ffffff"/>
            <w:tcW w:w="699"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46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W w:w="636"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747"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r>
        <w:trPr>
          <w:jc w:val="center"/>
          <w:trHeight w:val="560"/>
        </w:trPr>
        <w:tc>
          <w:tcPr>
            <w:shd w:val="clear" w:color="auto" w:fill="ffffff"/>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tc>
        <w:tc>
          <w:tcPr>
            <w:gridSpan w:val="2"/>
            <w:shd w:val="clear" w:color="auto" w:fill="ffffff"/>
            <w:tcW w:w="188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3"/>
            <w:shd w:val="clear" w:color="auto" w:fill="ffffff"/>
            <w:tcW w:w="699"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46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W w:w="636"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747"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r>
        <w:trPr>
          <w:jc w:val="center"/>
          <w:trHeight w:val="575"/>
        </w:trPr>
        <w:tc>
          <w:tcPr>
            <w:shd w:val="clear" w:color="auto" w:fill="bfbfbf"/>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w:t>
            </w:r>
            <w:r/>
          </w:p>
        </w:tc>
        <w:tc>
          <w:tcPr>
            <w:gridSpan w:val="9"/>
            <w:shd w:val="clear" w:color="auto" w:fill="bfbfbf"/>
            <w:tcW w:w="4441"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提供本项目服务所必须的专业技术能力</w:t>
            </w:r>
            <w:r/>
          </w:p>
        </w:tc>
      </w:tr>
      <w:tr>
        <w:trPr>
          <w:jc w:val="center"/>
          <w:trHeight w:val="1000"/>
        </w:trPr>
        <w:tc>
          <w:tcPr>
            <w:gridSpan w:val="10"/>
            <w:shd w:val="clear" w:color="auto" w:fill="ffffff"/>
            <w:tcW w:w="5000"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（五）依法缴纳税收和社会保障资金的良好记录</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提供参加本次政府采购活动前一年内至少一个月依法缴纳税收和社会保险的凭据(原件扫描件)</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（六）资格承诺函</w:t>
      </w:r>
      <w:r/>
    </w:p>
    <w:p>
      <w:pPr>
        <w:pStyle w:val="2458"/>
        <w:jc w:val="center"/>
        <w:spacing w:after="312"/>
        <w:rPr>
          <w:rStyle w:val="970"/>
          <w:color w:val="000000" w:themeColor="text1"/>
          <w14:textFill>
            <w14:solidFill>
              <w14:schemeClr w14:val="tx1"/>
            </w14:solidFill>
          </w14:textFill>
        </w:rPr>
      </w:pPr>
      <w:r>
        <w:rPr>
          <w:rStyle w:val="970"/>
          <w:rFonts w:hint="eastAsia" w:ascii="宋体" w:hAnsi="宋体" w:cs="宋体"/>
          <w:b/>
          <w:bCs/>
          <w:color w:val="000000" w:themeColor="text1"/>
          <w:sz w:val="36"/>
          <w:szCs w:val="44"/>
          <w14:textFill>
            <w14:solidFill>
              <w14:schemeClr w14:val="tx1"/>
            </w14:solidFill>
          </w14:textFill>
        </w:rPr>
        <w:t xml:space="preserve">资格承诺函</w:t>
      </w:r>
      <w:r/>
    </w:p>
    <w:p>
      <w:pPr>
        <w:pStyle w:val="2458"/>
        <w:spacing w:line="360" w:lineRule="auto"/>
        <w:rPr>
          <w:rStyle w:val="970"/>
          <w:rFonts w:ascii="仿宋" w:hAnsi="仿宋" w:eastAsia="仿宋" w:cs="仿宋"/>
          <w:color w:val="000000" w:themeColor="text1"/>
          <w:sz w:val="28"/>
          <w:szCs w:val="36"/>
          <w:u w:val="single"/>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致：</w:t>
      </w:r>
      <w:r>
        <w:rPr>
          <w:rStyle w:val="970"/>
          <w:rFonts w:hint="eastAsia" w:ascii="仿宋" w:hAnsi="仿宋" w:eastAsia="仿宋" w:cs="仿宋"/>
          <w:color w:val="000000" w:themeColor="text1"/>
          <w:sz w:val="28"/>
          <w:szCs w:val="36"/>
          <w:u w:val="single"/>
          <w14:textFill>
            <w14:solidFill>
              <w14:schemeClr w14:val="tx1"/>
            </w14:solidFill>
          </w14:textFill>
        </w:rPr>
        <w:t xml:space="preserve">  （采购人、采购代理机构）  </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我单位参与</w:t>
      </w:r>
      <w:r>
        <w:rPr>
          <w:rStyle w:val="970"/>
          <w:rFonts w:hint="eastAsia" w:ascii="仿宋" w:hAnsi="仿宋" w:eastAsia="仿宋" w:cs="仿宋"/>
          <w:color w:val="000000" w:themeColor="text1"/>
          <w:sz w:val="28"/>
          <w:szCs w:val="36"/>
          <w:u w:val="single"/>
          <w14:textFill>
            <w14:solidFill>
              <w14:schemeClr w14:val="tx1"/>
            </w14:solidFill>
          </w14:textFill>
        </w:rPr>
        <w:t xml:space="preserve">   （项目名称）  （项目编号：   ）</w:t>
      </w:r>
      <w:r>
        <w:rPr>
          <w:rStyle w:val="970"/>
          <w:rFonts w:hint="eastAsia" w:ascii="仿宋" w:hAnsi="仿宋" w:eastAsia="仿宋" w:cs="仿宋"/>
          <w:color w:val="000000" w:themeColor="text1"/>
          <w:sz w:val="28"/>
          <w:szCs w:val="36"/>
          <w14:textFill>
            <w14:solidFill>
              <w14:schemeClr w14:val="tx1"/>
            </w14:solidFill>
          </w14:textFill>
        </w:rPr>
        <w:t xml:space="preserve">项目的政府采购活动，现承诺如下：</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1.我方具有良好的商业信誉和健全的财务会计制度。</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2.我方具有履行合同所必需的设备和专业技术能力。</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3.我方具有依法缴纳税收和社会保障资金的良好记录。</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4.我方参加政府采购活动前三年内，在经营活动中没有重大违法记录。</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若我单位承诺不实，自愿承担提供虚假材料谋取中标、成交的法律责任。</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Fonts w:ascii="仿宋" w:hAnsi="仿宋" w:eastAsia="仿宋" w:cs="仿宋"/>
          <w:color w:val="000000" w:themeColor="text1"/>
          <w:sz w:val="28"/>
          <w:szCs w:val="36"/>
          <w14:textFill>
            <w14:solidFill>
              <w14:schemeClr w14:val="tx1"/>
            </w14:solidFill>
          </w14:textFill>
        </w:rPr>
      </w:r>
      <w:r/>
    </w:p>
    <w:p>
      <w:pPr>
        <w:pStyle w:val="2458"/>
        <w:ind w:firstLine="561"/>
        <w:spacing w:line="360" w:lineRule="auto"/>
        <w:rPr>
          <w:rStyle w:val="970"/>
          <w:rFonts w:ascii="仿宋" w:hAnsi="仿宋" w:eastAsia="仿宋" w:cs="仿宋"/>
          <w:color w:val="000000" w:themeColor="text1"/>
          <w:sz w:val="28"/>
          <w:szCs w:val="36"/>
          <w:u w:val="single"/>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投标（响应）供应商（全称并盖章）：</w:t>
      </w:r>
      <w:r>
        <w:rPr>
          <w:rStyle w:val="970"/>
          <w:rFonts w:hint="eastAsia" w:ascii="仿宋" w:hAnsi="仿宋" w:eastAsia="仿宋" w:cs="仿宋"/>
          <w:color w:val="000000" w:themeColor="text1"/>
          <w:sz w:val="28"/>
          <w:szCs w:val="36"/>
          <w:u w:val="single"/>
          <w14:textFill>
            <w14:solidFill>
              <w14:schemeClr w14:val="tx1"/>
            </w14:solidFill>
          </w14:textFill>
        </w:rPr>
        <w:t xml:space="preserve">         </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供应商法定代表人或授权代表（签字或签章）：</w:t>
      </w:r>
      <w:r>
        <w:rPr>
          <w:rStyle w:val="970"/>
          <w:rFonts w:hint="eastAsia" w:ascii="仿宋" w:hAnsi="仿宋" w:eastAsia="仿宋" w:cs="仿宋"/>
          <w:color w:val="000000" w:themeColor="text1"/>
          <w:sz w:val="28"/>
          <w:szCs w:val="36"/>
          <w:u w:val="single"/>
          <w14:textFill>
            <w14:solidFill>
              <w14:schemeClr w14:val="tx1"/>
            </w14:solidFill>
          </w14:textFill>
        </w:rPr>
        <w:t xml:space="preserve">         </w:t>
      </w:r>
      <w:r/>
    </w:p>
    <w:p>
      <w:pPr>
        <w:pStyle w:val="2458"/>
        <w:ind w:firstLine="561"/>
        <w:spacing w:line="360" w:lineRule="auto"/>
        <w:rPr>
          <w:rStyle w:val="970"/>
          <w:rFonts w:ascii="仿宋" w:hAnsi="仿宋" w:eastAsia="仿宋" w:cs="仿宋"/>
          <w:color w:val="000000" w:themeColor="text1"/>
          <w:sz w:val="28"/>
          <w:szCs w:val="36"/>
          <w:u w:val="single"/>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日期：</w:t>
      </w:r>
      <w:r>
        <w:rPr>
          <w:rStyle w:val="970"/>
          <w:rFonts w:hint="eastAsia" w:ascii="仿宋" w:hAnsi="仿宋" w:eastAsia="仿宋" w:cs="仿宋"/>
          <w:color w:val="000000" w:themeColor="text1"/>
          <w:sz w:val="28"/>
          <w:szCs w:val="36"/>
          <w:u w:val="single"/>
          <w14:textFill>
            <w14:solidFill>
              <w14:schemeClr w14:val="tx1"/>
            </w14:solidFill>
          </w14:textFill>
        </w:rPr>
        <w:t xml:space="preserve">         </w:t>
      </w:r>
      <w:r/>
    </w:p>
    <w:p>
      <w:pPr>
        <w:pStyle w:val="2458"/>
        <w:rPr>
          <w:rStyle w:val="970"/>
          <w:rFonts w:ascii="仿宋" w:hAnsi="仿宋" w:eastAsia="仿宋" w:cs="仿宋"/>
          <w:color w:val="000000" w:themeColor="text1"/>
          <w:sz w:val="28"/>
          <w:szCs w:val="36"/>
          <w:u w:val="single"/>
          <w14:textFill>
            <w14:solidFill>
              <w14:schemeClr w14:val="tx1"/>
            </w14:solidFill>
          </w14:textFill>
        </w:rPr>
      </w:pPr>
      <w:r>
        <w:rPr>
          <w:rFonts w:ascii="仿宋" w:hAnsi="仿宋" w:eastAsia="仿宋" w:cs="仿宋"/>
          <w:color w:val="000000" w:themeColor="text1"/>
          <w:sz w:val="28"/>
          <w:szCs w:val="36"/>
          <w:u w:val="single"/>
          <w14:textFill>
            <w14:solidFill>
              <w14:schemeClr w14:val="tx1"/>
            </w14:solidFill>
          </w14:textFill>
        </w:rPr>
      </w:r>
      <w:r/>
    </w:p>
    <w:p>
      <w:pPr>
        <w:pStyle w:val="2458"/>
        <w:rPr>
          <w:rStyle w:val="970"/>
          <w:rFonts w:ascii="仿宋" w:hAnsi="仿宋" w:eastAsia="仿宋" w:cs="仿宋"/>
          <w:color w:val="000000" w:themeColor="text1"/>
          <w:sz w:val="28"/>
          <w:szCs w:val="36"/>
          <w:u w:val="single"/>
          <w14:textFill>
            <w14:solidFill>
              <w14:schemeClr w14:val="tx1"/>
            </w14:solidFill>
          </w14:textFill>
        </w:rPr>
      </w:pPr>
      <w:r>
        <w:rPr>
          <w:rFonts w:ascii="仿宋" w:hAnsi="仿宋" w:eastAsia="仿宋" w:cs="仿宋"/>
          <w:color w:val="000000" w:themeColor="text1"/>
          <w:sz w:val="28"/>
          <w:szCs w:val="36"/>
          <w:u w:val="single"/>
          <w14:textFill>
            <w14:solidFill>
              <w14:schemeClr w14:val="tx1"/>
            </w14:solidFill>
          </w14:textFill>
        </w:rPr>
      </w:r>
      <w:r/>
    </w:p>
    <w:p>
      <w:pPr>
        <w:pStyle w:val="2458"/>
        <w:rPr>
          <w:rStyle w:val="970"/>
          <w:rFonts w:ascii="仿宋" w:hAnsi="仿宋" w:eastAsia="仿宋" w:cs="仿宋"/>
          <w:color w:val="000000" w:themeColor="text1"/>
          <w:sz w:val="24"/>
          <w:szCs w:val="32"/>
          <w:u w:val="single"/>
          <w14:textFill>
            <w14:solidFill>
              <w14:schemeClr w14:val="tx1"/>
            </w14:solidFill>
          </w14:textFill>
        </w:rPr>
      </w:pPr>
      <w:r>
        <w:rPr>
          <w:color w:val="000000" w:themeColor="text1"/>
          <w:sz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-83820</wp:posOffset>
                </wp:positionH>
                <wp:positionV relativeFrom="paragraph">
                  <wp:posOffset>95885</wp:posOffset>
                </wp:positionV>
                <wp:extent cx="6169025" cy="0"/>
                <wp:effectExtent l="0" t="4445" r="0" b="5080"/>
                <wp:wrapNone/>
                <wp:docPr id="12" name="直接连接符 7"/>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62" o:spid="_x0000_s62" style="position:absolute;left:0;text-align:left;z-index:251666432;mso-wrap-distance-left:9.0pt;mso-wrap-distance-top:0.0pt;mso-wrap-distance-right:9.0pt;mso-wrap-distance-bottom:0.0pt;visibility:visible;" from="-6.6pt,7.5pt" to="479.1pt,7.5pt" fillcolor="#FFFFFF" strokecolor="#000000"/>
            </w:pict>
          </mc:Fallback>
        </mc:AlternateContent>
      </w:r>
      <w:r/>
    </w:p>
    <w:p>
      <w:pPr>
        <w:pStyle w:val="2458"/>
        <w:spacing w:line="160" w:lineRule="atLeast"/>
        <w:rPr>
          <w:rStyle w:val="970"/>
          <w:rFonts w:ascii="仿宋" w:hAnsi="仿宋" w:eastAsia="仿宋" w:cs="仿宋"/>
          <w:color w:val="000000" w:themeColor="text1"/>
          <w:sz w:val="24"/>
          <w14:textFill>
            <w14:solidFill>
              <w14:schemeClr w14:val="tx1"/>
            </w14:solidFill>
          </w14:textFill>
        </w:rPr>
      </w:pPr>
      <w:r>
        <w:rPr>
          <w:rStyle w:val="970"/>
          <w:rFonts w:hint="eastAsia" w:ascii="仿宋" w:hAnsi="仿宋" w:eastAsia="仿宋" w:cs="仿宋"/>
          <w:color w:val="000000" w:themeColor="text1"/>
          <w:sz w:val="24"/>
          <w14:textFill>
            <w14:solidFill>
              <w14:schemeClr w14:val="tx1"/>
            </w14:solidFill>
          </w14:textFill>
        </w:rPr>
        <w:t xml:space="preserve">说明：1.供应商可自行选择是否提供本承诺函，若不提供本承诺函的，应按采购文件要求提供相应的证明材料。</w:t>
      </w:r>
      <w:r/>
    </w:p>
    <w:p>
      <w:pPr>
        <w:rPr>
          <w:rStyle w:val="970"/>
          <w:rFonts w:ascii="仿宋" w:hAnsi="仿宋" w:eastAsia="仿宋" w:cs="仿宋"/>
          <w:color w:val="000000" w:themeColor="text1"/>
          <w:sz w:val="24"/>
          <w14:textFill>
            <w14:solidFill>
              <w14:schemeClr w14:val="tx1"/>
            </w14:solidFill>
          </w14:textFill>
        </w:rPr>
      </w:pPr>
      <w:r>
        <w:rPr>
          <w:rStyle w:val="970"/>
          <w:rFonts w:hint="eastAsia" w:ascii="仿宋" w:hAnsi="仿宋" w:eastAsia="仿宋" w:cs="仿宋"/>
          <w:color w:val="000000" w:themeColor="text1"/>
          <w:sz w:val="24"/>
          <w14:textFill>
            <w14:solidFill>
              <w14:schemeClr w14:val="tx1"/>
            </w14:solidFill>
          </w14:textFill>
        </w:rPr>
        <w:t xml:space="preserve">2.供应商可删减承诺事项，删减的承诺事项须按采购文件要求提供相应的证明材料。比如删去本承诺函第3项，则应按采购文件要求提供依法缴纳税收和社会保障资金的良好记录。</w:t>
      </w:r>
      <w:r/>
    </w:p>
    <w:p>
      <w:pPr>
        <w:rPr>
          <w:rStyle w:val="970"/>
          <w:rFonts w:ascii="仿宋" w:hAnsi="仿宋" w:eastAsia="仿宋" w:cs="仿宋"/>
          <w:color w:val="000000" w:themeColor="text1"/>
          <w:sz w:val="24"/>
          <w14:textFill>
            <w14:solidFill>
              <w14:schemeClr w14:val="tx1"/>
            </w14:solidFill>
          </w14:textFill>
        </w:rPr>
      </w:pPr>
      <w:r>
        <w:rPr>
          <w:rStyle w:val="970"/>
          <w:rFonts w:hint="eastAsia" w:ascii="仿宋" w:hAnsi="仿宋" w:eastAsia="仿宋" w:cs="仿宋"/>
          <w:color w:val="000000" w:themeColor="text1"/>
          <w:sz w:val="24"/>
          <w14:textFill>
            <w14:solidFill>
              <w14:schemeClr w14:val="tx1"/>
            </w14:solidFill>
          </w14:textFill>
        </w:rPr>
        <w:br w:type="page" w:clear="all"/>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（七）落实政府采购政策需满足的资格要求</w:t>
      </w:r>
      <w:r/>
    </w:p>
    <w:p>
      <w:pPr>
        <w:pStyle w:val="2425"/>
        <w:jc w:val="center"/>
        <w:spacing w:before="361" w:after="361" w:line="360" w:lineRule="auto"/>
        <w:rPr>
          <w:rStyle w:val="970"/>
          <w:rFonts w:ascii="宋体" w:hAnsi="宋体" w:cs="宋体"/>
          <w:color w:val="000000" w:themeColor="text1"/>
          <w:sz w:val="28"/>
          <w:szCs w:val="28"/>
          <w14:textFill>
            <w14:solidFill>
              <w14:schemeClr w14:val="tx1"/>
            </w14:solidFill>
          </w14:textFill>
        </w:rPr>
      </w:pPr>
      <w:r>
        <w:rPr>
          <w:rStyle w:val="970"/>
          <w:rFonts w:hint="eastAsia" w:ascii="宋体" w:hAnsi="宋体" w:cs="宋体"/>
          <w:b/>
          <w:bCs/>
          <w:color w:val="000000" w:themeColor="text1"/>
          <w:sz w:val="28"/>
          <w:szCs w:val="28"/>
          <w14:textFill>
            <w14:solidFill>
              <w14:schemeClr w14:val="tx1"/>
            </w14:solidFill>
          </w14:textFill>
        </w:rPr>
        <w:t xml:space="preserve">中小企业声明函</w:t>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本公司（联合体）郑重声明，根据《政府采购促进中小企业发展管理办法》（财库﹝2020﹞46号）的规定，本公司 （联合体）参加</w:t>
      </w:r>
      <w:r>
        <w:rPr>
          <w:rStyle w:val="970"/>
          <w:rFonts w:hint="eastAsia" w:ascii="宋体" w:hAnsi="宋体"/>
          <w:color w:val="000000" w:themeColor="text1"/>
          <w:sz w:val="24"/>
          <w:u w:val="single"/>
          <w14:textFill>
            <w14:solidFill>
              <w14:schemeClr w14:val="tx1"/>
            </w14:solidFill>
          </w14:textFill>
        </w:rPr>
        <w:t xml:space="preserve"> 丹阳市丹北镇人民政府 </w:t>
      </w:r>
      <w:r>
        <w:rPr>
          <w:rStyle w:val="970"/>
          <w:rFonts w:ascii="宋体" w:hAnsi="宋体"/>
          <w:color w:val="000000" w:themeColor="text1"/>
          <w:sz w:val="24"/>
          <w14:textFill>
            <w14:solidFill>
              <w14:schemeClr w14:val="tx1"/>
            </w14:solidFill>
          </w14:textFill>
        </w:rPr>
        <w:t xml:space="preserve">的</w:t>
      </w:r>
      <w:r>
        <w:rPr>
          <w:rStyle w:val="970"/>
          <w:rFonts w:hint="eastAsia" w:ascii="宋体" w:hAnsi="宋体"/>
          <w:color w:val="000000" w:themeColor="text1"/>
          <w:sz w:val="24"/>
          <w:u w:val="single"/>
          <w14:textFill>
            <w14:solidFill>
              <w14:schemeClr w14:val="tx1"/>
            </w14:solidFill>
          </w14:textFill>
        </w:rPr>
        <w:t xml:space="preserve">丹北镇后巷污水处理厂升级改造项目运维 </w:t>
      </w:r>
      <w:r>
        <w:rPr>
          <w:rStyle w:val="970"/>
          <w:rFonts w:ascii="宋体" w:hAnsi="宋体"/>
          <w:color w:val="000000" w:themeColor="text1"/>
          <w:sz w:val="24"/>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 1.</w:t>
      </w:r>
      <w:r>
        <w:rPr>
          <w:rStyle w:val="970"/>
          <w:rFonts w:hint="eastAsia" w:ascii="宋体" w:hAnsi="宋体"/>
          <w:color w:val="000000" w:themeColor="text1"/>
          <w:sz w:val="24"/>
          <w:u w:val="single"/>
          <w14:textFill>
            <w14:solidFill>
              <w14:schemeClr w14:val="tx1"/>
            </w14:solidFill>
          </w14:textFill>
        </w:rPr>
        <w:t xml:space="preserve">丹北镇后巷污水处理厂升级改造项目运维</w:t>
      </w:r>
      <w:r>
        <w:rPr>
          <w:rStyle w:val="970"/>
          <w:rFonts w:ascii="宋体" w:hAnsi="宋体"/>
          <w:color w:val="000000" w:themeColor="text1"/>
          <w:sz w:val="24"/>
          <w14:textFill>
            <w14:solidFill>
              <w14:schemeClr w14:val="tx1"/>
            </w14:solidFill>
          </w14:textFill>
        </w:rPr>
        <w:t xml:space="preserve">，属于</w:t>
      </w:r>
      <w:r>
        <w:rPr>
          <w:rStyle w:val="970"/>
          <w:rFonts w:hint="eastAsia" w:ascii="宋体" w:hAnsi="宋体"/>
          <w:color w:val="000000" w:themeColor="text1"/>
          <w:sz w:val="24"/>
          <w:u w:val="single"/>
          <w14:textFill>
            <w14:solidFill>
              <w14:schemeClr w14:val="tx1"/>
            </w14:solidFill>
          </w14:textFill>
        </w:rPr>
        <w:t xml:space="preserve"> 工业 </w:t>
      </w:r>
      <w:r>
        <w:rPr>
          <w:rStyle w:val="970"/>
          <w:rFonts w:hint="eastAsia" w:ascii="宋体" w:hAnsi="宋体"/>
          <w:color w:val="000000" w:themeColor="text1"/>
          <w:sz w:val="24"/>
          <w14:textFill>
            <w14:solidFill>
              <w14:schemeClr w14:val="tx1"/>
            </w14:solidFill>
          </w14:textFill>
        </w:rPr>
        <w:t xml:space="preserve">行业</w:t>
      </w:r>
      <w:r>
        <w:rPr>
          <w:rStyle w:val="970"/>
          <w:rFonts w:ascii="宋体" w:hAnsi="宋体"/>
          <w:color w:val="000000" w:themeColor="text1"/>
          <w:sz w:val="24"/>
          <w14:textFill>
            <w14:solidFill>
              <w14:schemeClr w14:val="tx1"/>
            </w14:solidFill>
          </w14:textFill>
        </w:rPr>
        <w:t xml:space="preserve">；承接企业为</w:t>
      </w:r>
      <w:r>
        <w:rPr>
          <w:rStyle w:val="970"/>
          <w:rFonts w:ascii="宋体" w:hAnsi="宋体"/>
          <w:color w:val="000000" w:themeColor="text1"/>
          <w:sz w:val="24"/>
          <w:u w:val="single"/>
          <w14:textFill>
            <w14:solidFill>
              <w14:schemeClr w14:val="tx1"/>
            </w14:solidFill>
          </w14:textFill>
        </w:rPr>
        <w:t xml:space="preserve">（企业名称）</w:t>
      </w:r>
      <w:r>
        <w:rPr>
          <w:rStyle w:val="970"/>
          <w:rFonts w:ascii="宋体" w:hAnsi="宋体"/>
          <w:color w:val="000000" w:themeColor="text1"/>
          <w:sz w:val="24"/>
          <w14:textFill>
            <w14:solidFill>
              <w14:schemeClr w14:val="tx1"/>
            </w14:solidFill>
          </w14:textFill>
        </w:rPr>
        <w:t xml:space="preserve">，从业人员</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人，营业收入为</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万元，资产总额为</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万元，属于</w:t>
      </w:r>
      <w:r>
        <w:rPr>
          <w:rStyle w:val="970"/>
          <w:rFonts w:ascii="宋体" w:hAnsi="宋体"/>
          <w:color w:val="000000" w:themeColor="text1"/>
          <w:sz w:val="24"/>
          <w:u w:val="single"/>
          <w14:textFill>
            <w14:solidFill>
              <w14:schemeClr w14:val="tx1"/>
            </w14:solidFill>
          </w14:textFill>
        </w:rPr>
        <w:t xml:space="preserve">（中型企业、小型企业、微型企业）</w:t>
      </w:r>
      <w:r>
        <w:rPr>
          <w:rStyle w:val="970"/>
          <w:rFonts w:ascii="宋体" w:hAnsi="宋体"/>
          <w:color w:val="000000" w:themeColor="text1"/>
          <w:sz w:val="24"/>
          <w14:textFill>
            <w14:solidFill>
              <w14:schemeClr w14:val="tx1"/>
            </w14:solidFill>
          </w14:textFill>
        </w:rPr>
        <w:t xml:space="preserve">； </w:t>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2.</w:t>
      </w:r>
      <w:r>
        <w:rPr>
          <w:rStyle w:val="970"/>
          <w:rFonts w:ascii="宋体" w:hAnsi="宋体"/>
          <w:color w:val="000000" w:themeColor="text1"/>
          <w:sz w:val="24"/>
          <w:u w:val="single"/>
          <w14:textFill>
            <w14:solidFill>
              <w14:schemeClr w14:val="tx1"/>
            </w14:solidFill>
          </w14:textFill>
        </w:rPr>
        <w:t xml:space="preserve"> </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u w:val="single"/>
          <w14:textFill>
            <w14:solidFill>
              <w14:schemeClr w14:val="tx1"/>
            </w14:solidFill>
          </w14:textFill>
        </w:rPr>
        <w:t xml:space="preserve">（标的名称）</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，属于</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u w:val="single"/>
          <w14:textFill>
            <w14:solidFill>
              <w14:schemeClr w14:val="tx1"/>
            </w14:solidFill>
          </w14:textFill>
        </w:rPr>
        <w:t xml:space="preserve">（采购文件中明确的所属行业）</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；承接企业为</w:t>
      </w:r>
      <w:r>
        <w:rPr>
          <w:rStyle w:val="970"/>
          <w:rFonts w:ascii="宋体" w:hAnsi="宋体"/>
          <w:color w:val="000000" w:themeColor="text1"/>
          <w:sz w:val="24"/>
          <w:u w:val="single"/>
          <w14:textFill>
            <w14:solidFill>
              <w14:schemeClr w14:val="tx1"/>
            </w14:solidFill>
          </w14:textFill>
        </w:rPr>
        <w:t xml:space="preserve">（企业名称）</w:t>
      </w:r>
      <w:r>
        <w:rPr>
          <w:rStyle w:val="970"/>
          <w:rFonts w:ascii="宋体" w:hAnsi="宋体"/>
          <w:color w:val="000000" w:themeColor="text1"/>
          <w:sz w:val="24"/>
          <w14:textFill>
            <w14:solidFill>
              <w14:schemeClr w14:val="tx1"/>
            </w14:solidFill>
          </w14:textFill>
        </w:rPr>
        <w:t xml:space="preserve">，从业人员</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人，营业 收入为</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万元，资产总额为</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万元，属于</w:t>
      </w:r>
      <w:r>
        <w:rPr>
          <w:rStyle w:val="970"/>
          <w:rFonts w:ascii="宋体" w:hAnsi="宋体"/>
          <w:color w:val="000000" w:themeColor="text1"/>
          <w:sz w:val="24"/>
          <w:u w:val="single"/>
          <w14:textFill>
            <w14:solidFill>
              <w14:schemeClr w14:val="tx1"/>
            </w14:solidFill>
          </w14:textFill>
        </w:rPr>
        <w:t xml:space="preserve">（中型企业、 小型企业、微型企业）</w:t>
      </w:r>
      <w:r>
        <w:rPr>
          <w:rStyle w:val="970"/>
          <w:rFonts w:ascii="宋体" w:hAnsi="宋体"/>
          <w:color w:val="000000" w:themeColor="text1"/>
          <w:sz w:val="24"/>
          <w14:textFill>
            <w14:solidFill>
              <w14:schemeClr w14:val="tx1"/>
            </w14:solidFill>
          </w14:textFill>
        </w:rPr>
        <w:t xml:space="preserve">； </w:t>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 </w:t>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 </w:t>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本企业对上述声明内容的真实性负责。如有虚假，将依 法承担相应责任。 </w:t>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企业名称（盖章）：</w:t>
      </w:r>
      <w:r/>
    </w:p>
    <w:p>
      <w:pPr>
        <w:pStyle w:val="2425"/>
        <w:ind w:firstLine="440"/>
        <w:spacing w:line="360" w:lineRule="auto"/>
        <w:rPr>
          <w:rFonts w:ascii="宋体" w:hAnsi="宋体" w:cs="宋体"/>
          <w:color w:val="000000" w:themeColor="text1"/>
          <w:spacing w:val="6"/>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日 期：</w:t>
      </w:r>
      <w:r/>
    </w:p>
    <w:p>
      <w:pPr>
        <w:pStyle w:val="828"/>
        <w:ind w:firstLine="584"/>
        <w:jc w:val="left"/>
        <w:spacing w:line="360" w:lineRule="auto"/>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pStyle w:val="828"/>
        <w:ind w:firstLine="584"/>
        <w:jc w:val="lef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注：</w:t>
      </w:r>
      <w:r/>
    </w:p>
    <w:p>
      <w:pPr>
        <w:pStyle w:val="828"/>
        <w:ind w:firstLine="584"/>
        <w:jc w:val="lef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1.从业人员、营业收入、资产总额填报上一年度数据，无上一年度数据的新成立企业可不填报。</w:t>
      </w:r>
      <w:r/>
    </w:p>
    <w:p>
      <w:pPr>
        <w:pStyle w:val="828"/>
        <w:ind w:firstLine="504"/>
        <w:jc w:val="lef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2.本声明函中“属于（中型企业、小型企业、微型企业）”的内容，必须且只能选择其中之一填写。</w:t>
      </w:r>
      <w:r/>
    </w:p>
    <w:p>
      <w:pPr>
        <w:pStyle w:val="828"/>
        <w:ind w:firstLine="584"/>
        <w:jc w:val="lef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2425"/>
        <w:jc w:val="center"/>
        <w:spacing w:before="361" w:after="361" w:line="360" w:lineRule="auto"/>
        <w:rPr>
          <w:rFonts w:ascii="宋体" w:hAnsi="宋体" w:cs="宋体"/>
          <w:color w:val="000000" w:themeColor="text1"/>
          <w:spacing w:val="6"/>
          <w:sz w:val="28"/>
          <w:szCs w:val="28"/>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clear="all"/>
      </w:r>
      <w:r>
        <w:rPr>
          <w:rStyle w:val="970"/>
          <w:rFonts w:hint="eastAsia" w:ascii="宋体" w:hAnsi="宋体" w:cs="宋体"/>
          <w:b/>
          <w:bCs/>
          <w:color w:val="000000" w:themeColor="text1"/>
          <w:sz w:val="28"/>
          <w:szCs w:val="28"/>
          <w14:textFill>
            <w14:solidFill>
              <w14:schemeClr w14:val="tx1"/>
            </w14:solidFill>
          </w14:textFill>
        </w:rPr>
        <w:t xml:space="preserve">残疾人福利性单位声明函（可选）</w:t>
      </w:r>
      <w:r/>
    </w:p>
    <w:p>
      <w:pPr>
        <w:ind w:firstLine="560"/>
        <w:jc w:val="left"/>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cs="宋体"/>
          <w:color w:val="000000" w:themeColor="text1"/>
          <w:spacing w:val="6"/>
          <w:sz w:val="24"/>
          <w:u w:val="single"/>
          <w14:textFill>
            <w14:solidFill>
              <w14:schemeClr w14:val="tx1"/>
            </w14:solidFill>
          </w14:textFill>
        </w:rPr>
        <w:t xml:space="preserve">（采购单位名称）  </w:t>
      </w:r>
      <w:r>
        <w:rPr>
          <w:rFonts w:hint="eastAsia" w:ascii="宋体" w:hAnsi="宋体" w:cs="宋体"/>
          <w:color w:val="000000" w:themeColor="text1"/>
          <w:spacing w:val="6"/>
          <w:sz w:val="24"/>
          <w14:textFill>
            <w14:solidFill>
              <w14:schemeClr w14:val="tx1"/>
            </w14:solidFill>
          </w14:textFill>
        </w:rPr>
        <w:t xml:space="preserve">单位的</w:t>
      </w:r>
      <w:r>
        <w:rPr>
          <w:rFonts w:hint="eastAsia" w:ascii="宋体" w:hAnsi="宋体" w:cs="宋体"/>
          <w:color w:val="000000" w:themeColor="text1"/>
          <w:spacing w:val="6"/>
          <w:sz w:val="24"/>
          <w:u w:val="single"/>
          <w14:textFill>
            <w14:solidFill>
              <w14:schemeClr w14:val="tx1"/>
            </w14:solidFill>
          </w14:textFill>
        </w:rPr>
        <w:t xml:space="preserve">  （项目名称）</w:t>
      </w:r>
      <w:r>
        <w:rPr>
          <w:rFonts w:hint="eastAsia" w:ascii="宋体" w:hAnsi="宋体" w:cs="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84"/>
        <w:jc w:val="left"/>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spacing w:line="360" w:lineRule="auto"/>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firstLine="5040"/>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单位名称：（盖章）</w:t>
      </w:r>
      <w:r/>
    </w:p>
    <w:p>
      <w:pPr>
        <w:ind w:firstLine="5040"/>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日</w:t>
      </w:r>
      <w:r>
        <w:rPr>
          <w:rFonts w:hint="eastAsia" w:ascii="宋体" w:hAnsi="宋体" w:cs="宋体"/>
          <w:color w:val="000000" w:themeColor="text1"/>
          <w:spacing w:val="6"/>
          <w:sz w:val="24"/>
          <w14:textFill>
            <w14:solidFill>
              <w14:schemeClr w14:val="tx1"/>
            </w14:solidFill>
          </w14:textFill>
        </w:rPr>
        <w:tab/>
      </w:r>
      <w:r>
        <w:rPr>
          <w:rFonts w:hint="eastAsia" w:ascii="宋体" w:hAnsi="宋体" w:cs="宋体"/>
          <w:color w:val="000000" w:themeColor="text1"/>
          <w:spacing w:val="6"/>
          <w:sz w:val="24"/>
          <w14:textFill>
            <w14:solidFill>
              <w14:schemeClr w14:val="tx1"/>
            </w14:solidFill>
          </w14:textFill>
        </w:rPr>
        <w:t xml:space="preserve"> 期：</w:t>
      </w:r>
      <w:r/>
    </w:p>
    <w:p>
      <w:pP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br w:type="page" w:clear="all"/>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（八）本项目的特定资格要求</w:t>
      </w:r>
      <w:r/>
    </w:p>
    <w:p>
      <w:pPr>
        <w:jc w:val="center"/>
        <w:rPr>
          <w:color w:val="000000" w:themeColor="text1"/>
          <w:sz w:val="32"/>
          <w:szCs w:val="40"/>
          <w14:textFill>
            <w14:solidFill>
              <w14:schemeClr w14:val="tx1"/>
            </w14:solidFill>
          </w14:textFill>
        </w:rPr>
      </w:pPr>
      <w:r>
        <w:rPr>
          <w:rFonts w:hint="eastAsia"/>
          <w:color w:val="000000" w:themeColor="text1"/>
          <w:sz w:val="32"/>
          <w:szCs w:val="40"/>
          <w14:textFill>
            <w14:solidFill>
              <w14:schemeClr w14:val="tx1"/>
            </w14:solidFill>
          </w14:textFill>
        </w:rPr>
        <w:t xml:space="preserve">无</w:t>
      </w:r>
      <w:r/>
    </w:p>
    <w:p>
      <w:pPr>
        <w:rPr>
          <w:rFonts w:ascii="宋体" w:hAnsi="宋体" w:cs="宋体"/>
          <w:color w:val="000000" w:themeColor="text1"/>
          <w:szCs w:val="32"/>
          <w14:textFill>
            <w14:solidFill>
              <w14:schemeClr w14:val="tx1"/>
            </w14:solidFill>
          </w14:textFill>
        </w:rPr>
      </w:pPr>
      <w:r/>
      <w:bookmarkStart w:id="173" w:name="_Toc25658"/>
      <w:r>
        <w:rPr>
          <w:rFonts w:hint="eastAsia" w:ascii="宋体" w:hAnsi="宋体" w:cs="宋体"/>
          <w:color w:val="000000" w:themeColor="text1"/>
          <w:szCs w:val="32"/>
          <w14:textFill>
            <w14:solidFill>
              <w14:schemeClr w14:val="tx1"/>
            </w14:solidFill>
          </w14:textFill>
        </w:rPr>
        <w:br w:type="page" w:clear="all"/>
      </w:r>
      <w:r/>
    </w:p>
    <w:p>
      <w:pPr>
        <w:pStyle w:val="813"/>
        <w:ind w:firstLine="643"/>
        <w:jc w:val="center"/>
        <w:keepLines w:val="0"/>
        <w:keepNext w:val="0"/>
        <w:spacing w:before="0" w:after="0" w:line="360" w:lineRule="auto"/>
        <w:rPr>
          <w:rFonts w:ascii="宋体" w:hAnsi="宋体" w:cs="宋体"/>
          <w:color w:val="000000" w:themeColor="text1"/>
          <w:sz w:val="36"/>
          <w:szCs w:val="36"/>
          <w:u w:val="single"/>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二、法定代表人身份证明书</w:t>
      </w:r>
      <w:bookmarkEnd w:id="173"/>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兹证明</w:t>
      </w:r>
      <w:r>
        <w:rPr>
          <w:rFonts w:hint="eastAsia" w:ascii="宋体" w:hAnsi="宋体" w:cs="宋体"/>
          <w:b/>
          <w:color w:val="000000" w:themeColor="text1"/>
          <w:sz w:val="24"/>
          <w:u w:val="single"/>
          <w14:textFill>
            <w14:solidFill>
              <w14:schemeClr w14:val="tx1"/>
            </w14:solidFill>
          </w14:textFill>
        </w:rPr>
        <w:t xml:space="preserve">×××（姓名）</w:t>
      </w:r>
      <w:r>
        <w:rPr>
          <w:rFonts w:hint="eastAsia" w:ascii="宋体" w:hAnsi="宋体" w:cs="宋体"/>
          <w:color w:val="000000" w:themeColor="text1"/>
          <w:sz w:val="28"/>
          <w:szCs w:val="28"/>
          <w14:textFill>
            <w14:solidFill>
              <w14:schemeClr w14:val="tx1"/>
            </w14:solidFill>
          </w14:textFill>
        </w:rPr>
        <w:t xml:space="preserve">同志，性别</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居民身份证号</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，在我单位任职务，系我单位主要负责人即法定代表人。</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单位地址：</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电    话：</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单位全称： </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公    章： </w:t>
      </w:r>
      <w:r/>
    </w:p>
    <w:p>
      <w:pPr>
        <w:ind w:firstLine="560"/>
        <w:spacing w:line="360" w:lineRule="auto"/>
        <w:tabs>
          <w:tab w:val="left" w:pos="7290" w:leader="none"/>
        </w:tabs>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jc w:val="right"/>
        <w:spacing w:line="360" w:lineRule="auto"/>
        <w:tabs>
          <w:tab w:val="left" w:pos="729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年    月   日</w:t>
      </w:r>
      <w:r/>
    </w:p>
    <w:p>
      <w:pPr>
        <w:ind w:firstLine="643"/>
        <w:jc w:val="left"/>
        <w:spacing w:line="360" w:lineRule="auto"/>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ind w:firstLine="643"/>
        <w:jc w:val="left"/>
        <w:spacing w:line="360" w:lineRule="auto"/>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ind w:firstLine="643"/>
        <w:jc w:val="left"/>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附：法定代表人居民身份证复印件</w:t>
      </w:r>
      <w:r/>
    </w:p>
    <w:p>
      <w:pPr>
        <w:ind w:firstLine="560"/>
        <w:spacing w:line="360" w:lineRule="auto"/>
        <w:tabs>
          <w:tab w:val="left" w:pos="7290" w:leader="none"/>
        </w:tabs>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u w:val="single"/>
          <w14:textFill>
            <w14:solidFill>
              <w14:schemeClr w14:val="tx1"/>
            </w14:solidFill>
          </w14:textFill>
        </w:rPr>
        <w:t xml:space="preserve">注：1.“法定代表人”直接参加投标响应活动的仅需填写本身份证明</w:t>
      </w:r>
      <w:r>
        <w:rPr>
          <w:rFonts w:hint="eastAsia" w:ascii="宋体" w:hAnsi="宋体" w:cs="宋体"/>
          <w:color w:val="000000" w:themeColor="text1"/>
          <w:sz w:val="28"/>
          <w14:textFill>
            <w14:solidFill>
              <w14:schemeClr w14:val="tx1"/>
            </w14:solidFill>
          </w14:textFill>
        </w:rPr>
        <w:t xml:space="preserve">。</w:t>
      </w:r>
      <w:r/>
    </w:p>
    <w:p>
      <w:pPr>
        <w:ind w:firstLine="562"/>
        <w:spacing w:line="360" w:lineRule="auto"/>
        <w:tabs>
          <w:tab w:val="left" w:pos="7290" w:leader="none"/>
        </w:tabs>
        <w:rPr>
          <w:rFonts w:ascii="宋体" w:hAnsi="宋体" w:cs="宋体"/>
          <w:b/>
          <w:color w:val="000000" w:themeColor="text1"/>
          <w:sz w:val="28"/>
          <w:szCs w:val="28"/>
          <w:u w:val="single"/>
          <w14:textFill>
            <w14:solidFill>
              <w14:schemeClr w14:val="tx1"/>
            </w14:solidFill>
          </w14:textFill>
        </w:rPr>
      </w:pPr>
      <w:r>
        <w:rPr>
          <w:rFonts w:hint="eastAsia" w:ascii="宋体" w:hAnsi="宋体" w:cs="宋体"/>
          <w:b/>
          <w:color w:val="000000" w:themeColor="text1"/>
          <w:sz w:val="28"/>
          <w:szCs w:val="28"/>
          <w:u w:val="single"/>
          <w14:textFill>
            <w14:solidFill>
              <w14:schemeClr w14:val="tx1"/>
            </w14:solidFill>
          </w14:textFill>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000000" w:themeColor="text1"/>
          <w:sz w:val="32"/>
          <w:szCs w:val="20"/>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813"/>
        <w:ind w:firstLine="643"/>
        <w:jc w:val="center"/>
        <w:keepLines w:val="0"/>
        <w:keepNext w:val="0"/>
        <w:spacing w:before="0" w:after="0" w:line="360" w:lineRule="auto"/>
        <w:rPr>
          <w:rFonts w:ascii="宋体" w:hAnsi="宋体" w:cs="宋体"/>
          <w:b w:val="0"/>
          <w:color w:val="000000" w:themeColor="text1"/>
          <w:sz w:val="15"/>
          <w:szCs w:val="15"/>
          <w14:textFill>
            <w14:solidFill>
              <w14:schemeClr w14:val="tx1"/>
            </w14:solidFill>
          </w14:textFill>
        </w:rPr>
      </w:pPr>
      <w:r/>
      <w:bookmarkStart w:id="174" w:name="_Toc18052"/>
      <w:r>
        <w:rPr>
          <w:rFonts w:hint="eastAsia" w:ascii="宋体" w:hAnsi="宋体" w:cs="宋体"/>
          <w:color w:val="000000" w:themeColor="text1"/>
          <w14:textFill>
            <w14:solidFill>
              <w14:schemeClr w14:val="tx1"/>
            </w14:solidFill>
          </w14:textFill>
        </w:rPr>
        <w:t xml:space="preserve">三、法定代表人授权委托书</w:t>
      </w:r>
      <w:bookmarkEnd w:id="174"/>
      <w:r/>
      <w:r/>
    </w:p>
    <w:p>
      <w:pPr>
        <w:ind w:right="420"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本授权书声明：</w:t>
      </w:r>
      <w:r>
        <w:rPr>
          <w:rFonts w:hint="eastAsia" w:ascii="宋体" w:hAnsi="宋体" w:cs="宋体"/>
          <w:b/>
          <w:color w:val="000000" w:themeColor="text1"/>
          <w:sz w:val="24"/>
          <w:u w:val="single"/>
          <w14:textFill>
            <w14:solidFill>
              <w14:schemeClr w14:val="tx1"/>
            </w14:solidFill>
          </w14:textFill>
        </w:rPr>
        <w:t xml:space="preserve">×××（投标人名称）</w:t>
      </w:r>
      <w:r>
        <w:rPr>
          <w:rFonts w:hint="eastAsia" w:ascii="宋体" w:hAnsi="宋体" w:cs="宋体"/>
          <w:color w:val="000000" w:themeColor="text1"/>
          <w:sz w:val="28"/>
          <w14:textFill>
            <w14:solidFill>
              <w14:schemeClr w14:val="tx1"/>
            </w14:solidFill>
          </w14:textFill>
        </w:rPr>
        <w:t xml:space="preserve">法定代表人</w:t>
      </w:r>
      <w:r>
        <w:rPr>
          <w:rFonts w:hint="eastAsia" w:ascii="宋体" w:hAnsi="宋体" w:cs="宋体"/>
          <w:b/>
          <w:color w:val="000000" w:themeColor="text1"/>
          <w:sz w:val="24"/>
          <w:u w:val="single"/>
          <w14:textFill>
            <w14:solidFill>
              <w14:schemeClr w14:val="tx1"/>
            </w14:solidFill>
          </w14:textFill>
        </w:rPr>
        <w:t xml:space="preserve">×××（姓名） </w:t>
      </w:r>
      <w:r>
        <w:rPr>
          <w:rFonts w:hint="eastAsia" w:ascii="宋体" w:hAnsi="宋体" w:cs="宋体"/>
          <w:color w:val="000000" w:themeColor="text1"/>
          <w:sz w:val="28"/>
          <w14:textFill>
            <w14:solidFill>
              <w14:schemeClr w14:val="tx1"/>
            </w14:solidFill>
          </w14:textFill>
        </w:rPr>
        <w:t xml:space="preserve">授权</w:t>
      </w:r>
      <w:r>
        <w:rPr>
          <w:rFonts w:hint="eastAsia" w:ascii="宋体" w:hAnsi="宋体" w:cs="宋体"/>
          <w:b/>
          <w:color w:val="000000" w:themeColor="text1"/>
          <w:sz w:val="24"/>
          <w:u w:val="single"/>
          <w14:textFill>
            <w14:solidFill>
              <w14:schemeClr w14:val="tx1"/>
            </w14:solidFill>
          </w14:textFill>
        </w:rPr>
        <w:t xml:space="preserve">×××（委托代理人的姓名、身份证号）</w:t>
      </w:r>
      <w:r>
        <w:rPr>
          <w:rFonts w:hint="eastAsia" w:ascii="宋体" w:hAnsi="宋体" w:cs="宋体"/>
          <w:color w:val="000000" w:themeColor="text1"/>
          <w:sz w:val="28"/>
          <w14:textFill>
            <w14:solidFill>
              <w14:schemeClr w14:val="tx1"/>
            </w14:solidFill>
          </w14:textFill>
        </w:rPr>
        <w:t xml:space="preserve">为我方就</w:t>
      </w:r>
      <w:r>
        <w:rPr>
          <w:rFonts w:hint="eastAsia" w:ascii="宋体" w:hAnsi="宋体" w:cs="宋体"/>
          <w:b/>
          <w:color w:val="000000" w:themeColor="text1"/>
          <w:sz w:val="24"/>
          <w:u w:val="single"/>
          <w14:textFill>
            <w14:solidFill>
              <w14:schemeClr w14:val="tx1"/>
            </w14:solidFill>
          </w14:textFill>
        </w:rPr>
        <w:t xml:space="preserve">××××（代理机构）代理的××××（项目编号）</w:t>
      </w:r>
      <w:r>
        <w:rPr>
          <w:rFonts w:hint="eastAsia" w:ascii="宋体" w:hAnsi="宋体" w:cs="宋体"/>
          <w:bCs/>
          <w:color w:val="000000" w:themeColor="text1"/>
          <w:sz w:val="28"/>
          <w14:textFill>
            <w14:solidFill>
              <w14:schemeClr w14:val="tx1"/>
            </w14:solidFill>
          </w14:textFill>
        </w:rPr>
        <w:t xml:space="preserve">项目</w:t>
      </w:r>
      <w:r>
        <w:rPr>
          <w:rFonts w:hint="eastAsia" w:ascii="宋体" w:hAnsi="宋体" w:cs="宋体"/>
          <w:color w:val="000000" w:themeColor="text1"/>
          <w:sz w:val="28"/>
          <w14:textFill>
            <w14:solidFill>
              <w14:schemeClr w14:val="tx1"/>
            </w14:solidFill>
          </w14:textFill>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ab/>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本授权书于</w:t>
      </w:r>
      <w:r>
        <w:rPr>
          <w:rFonts w:hint="eastAsia" w:ascii="宋体" w:hAnsi="宋体" w:cs="宋体"/>
          <w:color w:val="000000" w:themeColor="text1"/>
          <w:sz w:val="28"/>
          <w:u w:val="single"/>
          <w14:textFill>
            <w14:solidFill>
              <w14:schemeClr w14:val="tx1"/>
            </w14:solidFill>
          </w14:textFill>
        </w:rPr>
        <w:t xml:space="preserve">     </w:t>
      </w:r>
      <w:r>
        <w:rPr>
          <w:rFonts w:hint="eastAsia" w:ascii="宋体" w:hAnsi="宋体" w:cs="宋体"/>
          <w:color w:val="000000" w:themeColor="text1"/>
          <w:sz w:val="28"/>
          <w14:textFill>
            <w14:solidFill>
              <w14:schemeClr w14:val="tx1"/>
            </w14:solidFill>
          </w14:textFill>
        </w:rPr>
        <w:t xml:space="preserve">年</w:t>
      </w:r>
      <w:r>
        <w:rPr>
          <w:rFonts w:hint="eastAsia" w:ascii="宋体" w:hAnsi="宋体" w:cs="宋体"/>
          <w:color w:val="000000" w:themeColor="text1"/>
          <w:sz w:val="28"/>
          <w:u w:val="single"/>
          <w14:textFill>
            <w14:solidFill>
              <w14:schemeClr w14:val="tx1"/>
            </w14:solidFill>
          </w14:textFill>
        </w:rPr>
        <w:t xml:space="preserve">    </w:t>
      </w:r>
      <w:r>
        <w:rPr>
          <w:rFonts w:hint="eastAsia" w:ascii="宋体" w:hAnsi="宋体" w:cs="宋体"/>
          <w:color w:val="000000" w:themeColor="text1"/>
          <w:sz w:val="28"/>
          <w14:textFill>
            <w14:solidFill>
              <w14:schemeClr w14:val="tx1"/>
            </w14:solidFill>
          </w14:textFill>
        </w:rPr>
        <w:t xml:space="preserve">月</w:t>
      </w:r>
      <w:r>
        <w:rPr>
          <w:rFonts w:hint="eastAsia" w:ascii="宋体" w:hAnsi="宋体" w:cs="宋体"/>
          <w:color w:val="000000" w:themeColor="text1"/>
          <w:sz w:val="28"/>
          <w:u w:val="single"/>
          <w14:textFill>
            <w14:solidFill>
              <w14:schemeClr w14:val="tx1"/>
            </w14:solidFill>
          </w14:textFill>
        </w:rPr>
        <w:t xml:space="preserve">    </w:t>
      </w:r>
      <w:r>
        <w:rPr>
          <w:rFonts w:hint="eastAsia" w:ascii="宋体" w:hAnsi="宋体" w:cs="宋体"/>
          <w:color w:val="000000" w:themeColor="text1"/>
          <w:sz w:val="28"/>
          <w14:textFill>
            <w14:solidFill>
              <w14:schemeClr w14:val="tx1"/>
            </w14:solidFill>
          </w14:textFill>
        </w:rPr>
        <w:t xml:space="preserve">日签字生效，特此声明。</w:t>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委托代理人身份证号码：</w:t>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委托代理人联系电话：（手机）</w:t>
      </w:r>
      <w:r/>
    </w:p>
    <w:p>
      <w:pPr>
        <w:ind w:firstLine="560"/>
        <w:spacing w:line="360" w:lineRule="auto"/>
        <w:rPr>
          <w:rFonts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r>
      <w:r/>
    </w:p>
    <w:p>
      <w:pPr>
        <w:ind w:firstLine="560"/>
        <w:spacing w:line="360" w:lineRule="auto"/>
        <w:rPr>
          <w:rFonts w:ascii="宋体" w:hAnsi="宋体" w:cs="宋体"/>
          <w:color w:val="000000" w:themeColor="text1"/>
          <w:sz w:val="28"/>
          <w:u w:val="single"/>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法定代表人签字或盖章：          </w:t>
      </w:r>
      <w:r/>
    </w:p>
    <w:p>
      <w:pPr>
        <w:ind w:firstLine="560"/>
        <w:spacing w:line="360" w:lineRule="auto"/>
        <w:rPr>
          <w:rFonts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投标人名称（公章）：</w:t>
      </w:r>
      <w:r/>
    </w:p>
    <w:p>
      <w:pPr>
        <w:ind w:firstLine="560"/>
        <w:spacing w:line="360" w:lineRule="auto"/>
        <w:rPr>
          <w:rFonts w:ascii="宋体" w:hAnsi="宋体" w:cs="宋体"/>
          <w:color w:val="000000" w:themeColor="text1"/>
          <w:sz w:val="28"/>
          <w:u w:val="single"/>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日     期：</w:t>
      </w:r>
      <w:r/>
    </w:p>
    <w:p>
      <w:pPr>
        <w:ind w:firstLine="560"/>
        <w:spacing w:line="360" w:lineRule="auto"/>
        <w:rPr>
          <w:rFonts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r>
      <w:r/>
    </w:p>
    <w:p>
      <w:pPr>
        <w:ind w:firstLine="643"/>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附：委托代理人居民身份证复印件</w:t>
      </w:r>
      <w:r/>
    </w:p>
    <w:p>
      <w:pPr>
        <w:ind w:firstLine="643"/>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szCs w:val="28"/>
          <w:u w:val="single"/>
          <w14:textFill>
            <w14:solidFill>
              <w14:schemeClr w14:val="tx1"/>
            </w14:solidFill>
          </w14:textFill>
        </w:rPr>
        <w:t xml:space="preserve">注：“法定代表人”授权其他人（必须为投标人正式员工，证明材料：</w:t>
      </w:r>
      <w:r>
        <w:rPr>
          <w:rFonts w:hint="eastAsia" w:ascii="宋体" w:hAnsi="宋体" w:cs="宋体"/>
          <w:b/>
          <w:bCs/>
          <w:color w:val="000000" w:themeColor="text1"/>
          <w:sz w:val="28"/>
          <w:szCs w:val="28"/>
          <w:u w:val="single"/>
          <w14:textFill>
            <w14:solidFill>
              <w14:schemeClr w14:val="tx1"/>
            </w14:solidFill>
          </w14:textFill>
        </w:rPr>
        <w:t xml:space="preserve">近半年内至少一个月社会保险缴纳材料附后</w:t>
      </w:r>
      <w:r>
        <w:rPr>
          <w:rFonts w:hint="eastAsia" w:ascii="宋体" w:hAnsi="宋体" w:cs="宋体"/>
          <w:color w:val="000000" w:themeColor="text1"/>
          <w:sz w:val="28"/>
          <w:szCs w:val="28"/>
          <w:u w:val="single"/>
          <w14:textFill>
            <w14:solidFill>
              <w14:schemeClr w14:val="tx1"/>
            </w14:solidFill>
          </w14:textFill>
        </w:rPr>
        <w:t xml:space="preserve">）投标的，须填写法定代表人身份证明书和本委托书</w:t>
      </w:r>
      <w:r>
        <w:rPr>
          <w:rFonts w:hint="eastAsia" w:ascii="宋体" w:hAnsi="宋体" w:cs="宋体"/>
          <w:color w:val="000000" w:themeColor="text1"/>
          <w:sz w:val="28"/>
          <w14:textFill>
            <w14:solidFill>
              <w14:schemeClr w14:val="tx1"/>
            </w14:solidFill>
          </w14:textFill>
        </w:rPr>
        <w:t xml:space="preserve">。</w:t>
      </w:r>
      <w:r/>
    </w:p>
    <w:p>
      <w:pPr>
        <w:pStyle w:val="813"/>
        <w:jc w:val="center"/>
        <w:keepLines w:val="0"/>
        <w:keepNext w:val="0"/>
        <w:spacing w:before="0"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8"/>
          <w14:textFill>
            <w14:solidFill>
              <w14:schemeClr w14:val="tx1"/>
            </w14:solidFill>
          </w14:textFill>
        </w:rPr>
        <w:br w:type="page" w:clear="all"/>
      </w:r>
      <w:bookmarkStart w:id="175" w:name="_Toc15369"/>
      <w:r>
        <w:rPr>
          <w:rFonts w:hint="eastAsia" w:ascii="宋体" w:hAnsi="宋体" w:cs="宋体"/>
          <w:color w:val="000000" w:themeColor="text1"/>
          <w14:textFill>
            <w14:solidFill>
              <w14:schemeClr w14:val="tx1"/>
            </w14:solidFill>
          </w14:textFill>
        </w:rPr>
        <w:t xml:space="preserve">四、价格部分</w:t>
      </w:r>
      <w:bookmarkEnd w:id="175"/>
      <w:r/>
      <w:r/>
    </w:p>
    <w:p>
      <w:pPr>
        <w:jc w:val="center"/>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4.1 </w:t>
      </w:r>
      <w:r>
        <w:rPr>
          <w:rFonts w:ascii="宋体" w:hAnsi="宋体" w:cs="宋体"/>
          <w:b/>
          <w:color w:val="000000" w:themeColor="text1"/>
          <w:sz w:val="30"/>
          <w:szCs w:val="30"/>
          <w14:textFill>
            <w14:solidFill>
              <w14:schemeClr w14:val="tx1"/>
            </w14:solidFill>
          </w14:textFill>
        </w:rPr>
        <w:t xml:space="preserve">开标一览表</w:t>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2456"/>
        <w:spacing w:before="240" w:after="240"/>
        <w:rPr>
          <w:rStyle w:val="970"/>
          <w:rFonts w:hint="eastAsia"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货币单位：人民币元</w:t>
      </w:r>
      <w:r/>
    </w:p>
    <w:p>
      <w:pPr>
        <w:pStyle w:val="1955"/>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项目编号：</w:t>
      </w:r>
      <w:r>
        <w:rPr>
          <w:rFonts w:hint="eastAsia"/>
          <w:color w:val="000000" w:themeColor="text1"/>
          <w:lang w:eastAsia="zh-CN"/>
          <w14:textFill>
            <w14:solidFill>
              <w14:schemeClr w14:val="tx1"/>
            </w14:solidFill>
          </w14:textFill>
        </w:rPr>
        <w:t xml:space="preserve">JSZC-321181-DYWX-G2026-0012</w:t>
      </w:r>
      <w:r/>
    </w:p>
    <w:tbl>
      <w:tblPr>
        <w:tblStyle w:val="880"/>
        <w:tblW w:w="9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69"/>
        <w:gridCol w:w="2046"/>
        <w:gridCol w:w="3178"/>
      </w:tblGrid>
      <w:tr>
        <w:trPr>
          <w:jc w:val="center"/>
          <w:trHeight w:val="633"/>
        </w:trPr>
        <w:tc>
          <w:tcPr>
            <w:tcW w:w="4169"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项目名称</w:t>
            </w:r>
            <w:r/>
          </w:p>
        </w:tc>
        <w:tc>
          <w:tcPr>
            <w:tcW w:w="204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项目内容</w:t>
            </w:r>
            <w:r/>
          </w:p>
        </w:tc>
        <w:tc>
          <w:tcPr>
            <w:tcW w:w="3178" w:type="dxa"/>
            <w:vAlign w:val="center"/>
            <w:textDirection w:val="lrTb"/>
            <w:noWrap w:val="false"/>
          </w:tcPr>
          <w:p>
            <w:pPr>
              <w:jc w:val="center"/>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 xml:space="preserve">每吨污水处理单</w:t>
            </w:r>
            <w:r>
              <w:rPr>
                <w:color w:val="000000" w:themeColor="text1"/>
                <w:sz w:val="24"/>
                <w14:textFill>
                  <w14:solidFill>
                    <w14:schemeClr w14:val="tx1"/>
                  </w14:solidFill>
                </w14:textFill>
              </w:rPr>
              <w:t xml:space="preserve">价（小写）</w:t>
            </w:r>
            <w:r/>
          </w:p>
        </w:tc>
      </w:tr>
      <w:tr>
        <w:trPr>
          <w:jc w:val="center"/>
          <w:trHeight w:val="1096"/>
        </w:trPr>
        <w:tc>
          <w:tcPr>
            <w:tcW w:w="4169" w:type="dxa"/>
            <w:vAlign w:val="center"/>
            <w:textDirection w:val="lrTb"/>
            <w:noWrap w:val="false"/>
          </w:tcPr>
          <w:p>
            <w:pPr>
              <w:jc w:val="center"/>
              <w:rPr>
                <w:rFonts w:hint="eastAsia" w:eastAsia="宋体"/>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 xml:space="preserve">丹北镇后巷污水处理厂升级改造项目运维</w:t>
            </w:r>
            <w:r/>
          </w:p>
        </w:tc>
        <w:tc>
          <w:tcPr>
            <w:tcW w:w="204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详见</w:t>
            </w:r>
            <w:r>
              <w:rPr>
                <w:rFonts w:hint="eastAsia"/>
                <w:color w:val="000000" w:themeColor="text1"/>
                <w:sz w:val="24"/>
                <w14:textFill>
                  <w14:solidFill>
                    <w14:schemeClr w14:val="tx1"/>
                  </w14:solidFill>
                </w14:textFill>
              </w:rPr>
              <w:t xml:space="preserve">投标</w:t>
            </w:r>
            <w:r>
              <w:rPr>
                <w:color w:val="000000" w:themeColor="text1"/>
                <w:sz w:val="24"/>
                <w14:textFill>
                  <w14:solidFill>
                    <w14:schemeClr w14:val="tx1"/>
                  </w14:solidFill>
                </w14:textFill>
              </w:rPr>
              <w:t xml:space="preserve">文件</w:t>
            </w:r>
            <w:r/>
          </w:p>
        </w:tc>
        <w:tc>
          <w:tcPr>
            <w:tcW w:w="3178" w:type="dxa"/>
            <w:vAlign w:val="center"/>
            <w:textDirection w:val="lrTb"/>
            <w:noWrap w:val="false"/>
          </w:tcPr>
          <w:p>
            <w:pPr>
              <w:jc w:val="center"/>
              <w:rPr>
                <w:rFonts w:hint="eastAsia" w:eastAsia="宋体"/>
                <w:color w:val="000000" w:themeColor="text1"/>
                <w:sz w:val="24"/>
                <w:lang w:eastAsia="zh-CN"/>
                <w14:textFill>
                  <w14:solidFill>
                    <w14:schemeClr w14:val="tx1"/>
                  </w14:solidFill>
                </w14:textFill>
              </w:rPr>
            </w:pPr>
            <w:r>
              <w:rPr>
                <w:rFonts w:hint="eastAsia" w:eastAsia="宋体"/>
                <w:color w:val="000000" w:themeColor="text1"/>
                <w:sz w:val="24"/>
                <w:lang w:eastAsia="zh-CN"/>
                <w14:textFill>
                  <w14:solidFill>
                    <w14:schemeClr w14:val="tx1"/>
                  </w14:solidFill>
                </w14:textFill>
              </w:rPr>
            </w:r>
            <w:r/>
          </w:p>
        </w:tc>
      </w:tr>
      <w:tr>
        <w:trPr>
          <w:jc w:val="center"/>
          <w:trHeight w:val="770"/>
        </w:trPr>
        <w:tc>
          <w:tcPr>
            <w:tcW w:w="4169" w:type="dxa"/>
            <w:vAlign w:val="center"/>
            <w:textDirection w:val="lrTb"/>
            <w:noWrap w:val="false"/>
          </w:tcPr>
          <w:p>
            <w:pPr>
              <w:ind w:firstLine="21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每吨污水处理单价（大写）：</w:t>
            </w:r>
            <w:r/>
          </w:p>
        </w:tc>
        <w:tc>
          <w:tcPr>
            <w:gridSpan w:val="2"/>
            <w:tcW w:w="5224" w:type="dxa"/>
            <w:vAlign w:val="center"/>
            <w:textDirection w:val="lrTb"/>
            <w:noWrap w:val="false"/>
          </w:tcPr>
          <w:p>
            <w:pPr>
              <w:ind w:firstLine="21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pStyle w:val="874"/>
        <w:spacing w:beforeAutospacing="0" w:afterAutospacing="0" w:line="360" w:lineRule="auto"/>
        <w:rPr>
          <w:rFonts w:cs="宋体"/>
          <w:color w:val="000000" w:themeColor="text1"/>
          <w:sz w:val="22"/>
          <w:szCs w:val="21"/>
          <w14:textFill>
            <w14:solidFill>
              <w14:schemeClr w14:val="tx1"/>
            </w14:solidFill>
          </w14:textFill>
        </w:rPr>
      </w:pPr>
      <w:r>
        <w:rPr>
          <w:rFonts w:hint="eastAsia" w:cs="宋体"/>
          <w:color w:val="000000" w:themeColor="text1"/>
          <w:sz w:val="22"/>
          <w:szCs w:val="21"/>
          <w14:textFill>
            <w14:solidFill>
              <w14:schemeClr w14:val="tx1"/>
            </w14:solidFill>
          </w14:textFill>
        </w:rPr>
        <w:t xml:space="preserve">报价说明：</w:t>
      </w:r>
      <w:r/>
    </w:p>
    <w:p>
      <w:pPr>
        <w:pStyle w:val="874"/>
        <w:spacing w:beforeAutospacing="0" w:afterAutospacing="0" w:line="360" w:lineRule="auto"/>
        <w:rPr>
          <w:rFonts w:hint="eastAsia" w:eastAsia="宋体"/>
          <w:lang w:eastAsia="zh-CN"/>
        </w:rPr>
      </w:pPr>
      <w:r>
        <w:rPr>
          <w:rFonts w:hint="eastAsia" w:cs="宋体"/>
          <w:color w:val="000000" w:themeColor="text1"/>
          <w:sz w:val="22"/>
          <w:szCs w:val="21"/>
          <w14:textFill>
            <w14:solidFill>
              <w14:schemeClr w14:val="tx1"/>
            </w14:solidFill>
          </w14:textFill>
        </w:rPr>
        <w:t xml:space="preserve">1、</w:t>
      </w:r>
      <w:r>
        <w:rPr>
          <w:rFonts w:hint="eastAsia" w:cs="宋体"/>
          <w:color w:val="000000" w:themeColor="text1"/>
          <w:sz w:val="22"/>
          <w:szCs w:val="21"/>
          <w:lang w:eastAsia="zh-CN"/>
          <w14:textFill>
            <w14:solidFill>
              <w14:schemeClr w14:val="tx1"/>
            </w14:solidFill>
          </w14:textFill>
        </w:rPr>
        <w:t xml:space="preserve">上述报价已涵盖处理每吨污水所需的全部费用，采购人无需支付此报价之外的任何其他费用。</w:t>
      </w:r>
      <w:r/>
    </w:p>
    <w:p>
      <w:pPr>
        <w:pStyle w:val="874"/>
        <w:spacing w:beforeAutospacing="0" w:afterAutospacing="0" w:line="360" w:lineRule="auto"/>
        <w:rPr>
          <w:rFonts w:cs="宋体"/>
          <w:color w:val="000000" w:themeColor="text1"/>
          <w:sz w:val="22"/>
          <w:szCs w:val="21"/>
          <w14:textFill>
            <w14:solidFill>
              <w14:schemeClr w14:val="tx1"/>
            </w14:solidFill>
          </w14:textFill>
        </w:rPr>
      </w:pPr>
      <w:r>
        <w:rPr>
          <w:rFonts w:hint="eastAsia" w:cs="宋体"/>
          <w:color w:val="000000" w:themeColor="text1"/>
          <w:sz w:val="22"/>
          <w:szCs w:val="21"/>
          <w14:textFill>
            <w14:solidFill>
              <w14:schemeClr w14:val="tx1"/>
            </w14:solidFill>
          </w14:textFill>
        </w:rPr>
        <w:t xml:space="preserve">2、以上项目报价为每处理一吨污水所需的金额，大小写不一致以大写为准；</w:t>
      </w:r>
      <w:r/>
    </w:p>
    <w:p>
      <w:pPr>
        <w:pStyle w:val="874"/>
        <w:spacing w:beforeAutospacing="0" w:afterAutospacing="0" w:line="360" w:lineRule="auto"/>
        <w:rPr>
          <w:rFonts w:hint="eastAsia" w:eastAsia="宋体" w:cs="宋体"/>
          <w:color w:val="000000" w:themeColor="text1"/>
          <w:sz w:val="22"/>
          <w:szCs w:val="21"/>
          <w:lang w:eastAsia="zh-CN"/>
          <w14:textFill>
            <w14:solidFill>
              <w14:schemeClr w14:val="tx1"/>
            </w14:solidFill>
          </w14:textFill>
        </w:rPr>
      </w:pPr>
      <w:r>
        <w:rPr>
          <w:rFonts w:hint="eastAsia" w:cs="宋体"/>
          <w:color w:val="000000" w:themeColor="text1"/>
          <w:sz w:val="22"/>
          <w:szCs w:val="21"/>
          <w14:textFill>
            <w14:solidFill>
              <w14:schemeClr w14:val="tx1"/>
            </w14:solidFill>
          </w14:textFill>
        </w:rPr>
        <w:t xml:space="preserve">3、偏离说明：详见《偏离表》</w:t>
      </w:r>
      <w:r>
        <w:rPr>
          <w:rFonts w:hint="eastAsia" w:cs="宋体"/>
          <w:color w:val="000000" w:themeColor="text1"/>
          <w:sz w:val="22"/>
          <w:szCs w:val="21"/>
          <w:lang w:eastAsia="zh-CN"/>
          <w14:textFill>
            <w14:solidFill>
              <w14:schemeClr w14:val="tx1"/>
            </w14:solidFill>
          </w14:textFill>
        </w:rPr>
        <w:t xml:space="preserve">。</w:t>
      </w:r>
      <w:r/>
    </w:p>
    <w:p>
      <w:pPr>
        <w:pStyle w:val="874"/>
        <w:ind w:firstLine="2880"/>
        <w:rPr>
          <w:color w:val="000000" w:themeColor="text1"/>
          <w14:textFill>
            <w14:solidFill>
              <w14:schemeClr w14:val="tx1"/>
            </w14:solidFill>
          </w14:textFill>
        </w:rPr>
      </w:pPr>
      <w:r>
        <w:rPr>
          <w:color w:val="000000" w:themeColor="text1"/>
          <w14:textFill>
            <w14:solidFill>
              <w14:schemeClr w14:val="tx1"/>
            </w14:solidFill>
          </w14:textFill>
        </w:rPr>
      </w:r>
      <w:r/>
    </w:p>
    <w:p>
      <w:pPr>
        <w:pStyle w:val="874"/>
        <w:ind w:firstLine="4400"/>
        <w:rPr>
          <w:color w:val="000000" w:themeColor="text1"/>
          <w:sz w:val="22"/>
          <w:szCs w:val="21"/>
          <w14:textFill>
            <w14:solidFill>
              <w14:schemeClr w14:val="tx1"/>
            </w14:solidFill>
          </w14:textFill>
        </w:rPr>
      </w:pPr>
      <w:r>
        <w:rPr>
          <w:rFonts w:hint="eastAsia"/>
          <w:color w:val="000000" w:themeColor="text1"/>
          <w:sz w:val="22"/>
          <w:szCs w:val="21"/>
          <w14:textFill>
            <w14:solidFill>
              <w14:schemeClr w14:val="tx1"/>
            </w14:solidFill>
          </w14:textFill>
        </w:rPr>
        <w:t xml:space="preserve">投标</w:t>
      </w:r>
      <w:r>
        <w:rPr>
          <w:color w:val="000000" w:themeColor="text1"/>
          <w:sz w:val="22"/>
          <w:szCs w:val="21"/>
          <w14:textFill>
            <w14:solidFill>
              <w14:schemeClr w14:val="tx1"/>
            </w14:solidFill>
          </w14:textFill>
        </w:rPr>
        <w:t xml:space="preserve">单位（公章）：</w:t>
      </w:r>
      <w:r/>
    </w:p>
    <w:p>
      <w:pPr>
        <w:pStyle w:val="874"/>
        <w:ind w:firstLine="4400"/>
        <w:rPr>
          <w:color w:val="000000" w:themeColor="text1"/>
          <w:sz w:val="22"/>
          <w:szCs w:val="21"/>
          <w14:textFill>
            <w14:solidFill>
              <w14:schemeClr w14:val="tx1"/>
            </w14:solidFill>
          </w14:textFill>
        </w:rPr>
      </w:pPr>
      <w:r>
        <w:rPr>
          <w:color w:val="000000" w:themeColor="text1"/>
          <w:sz w:val="22"/>
          <w:szCs w:val="21"/>
          <w14:textFill>
            <w14:solidFill>
              <w14:schemeClr w14:val="tx1"/>
            </w14:solidFill>
          </w14:textFill>
        </w:rPr>
        <w:t xml:space="preserve">法定代表人或授权代表（签字或盖章）：</w:t>
      </w:r>
      <w:r/>
    </w:p>
    <w:p>
      <w:pPr>
        <w:pStyle w:val="874"/>
        <w:rPr>
          <w:color w:val="000000" w:themeColor="text1"/>
          <w:sz w:val="22"/>
          <w:szCs w:val="21"/>
          <w14:textFill>
            <w14:solidFill>
              <w14:schemeClr w14:val="tx1"/>
            </w14:solidFill>
          </w14:textFill>
        </w:rPr>
      </w:pPr>
      <w:r>
        <w:rPr>
          <w:color w:val="000000" w:themeColor="text1"/>
          <w:sz w:val="22"/>
          <w:szCs w:val="21"/>
          <w14:textFill>
            <w14:solidFill>
              <w14:schemeClr w14:val="tx1"/>
            </w14:solidFill>
          </w14:textFill>
        </w:rPr>
      </w:r>
      <w:r/>
    </w:p>
    <w:p>
      <w:pPr>
        <w:rPr>
          <w:color w:val="000000" w:themeColor="text1"/>
          <w:sz w:val="22"/>
          <w:szCs w:val="21"/>
          <w14:textFill>
            <w14:solidFill>
              <w14:schemeClr w14:val="tx1"/>
            </w14:solidFill>
          </w14:textFill>
        </w:rPr>
      </w:pPr>
      <w:r>
        <w:rPr>
          <w:rFonts w:hint="eastAsia"/>
          <w:color w:val="000000" w:themeColor="text1"/>
          <w:sz w:val="22"/>
          <w:szCs w:val="21"/>
          <w14:textFill>
            <w14:solidFill>
              <w14:schemeClr w14:val="tx1"/>
            </w14:solidFill>
          </w14:textFill>
        </w:rPr>
        <w:br w:type="page" w:clear="all"/>
      </w:r>
      <w:r/>
    </w:p>
    <w:p>
      <w:pPr>
        <w:jc w:val="center"/>
        <w:spacing w:after="361"/>
        <w:widowControl/>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4.2清单及明细报价表</w:t>
      </w:r>
      <w:r/>
    </w:p>
    <w:tbl>
      <w:tblPr>
        <w:tblStyle w:val="821"/>
        <w:tblW w:w="9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6"/>
        <w:gridCol w:w="2569"/>
        <w:gridCol w:w="3640"/>
        <w:gridCol w:w="1778"/>
      </w:tblGrid>
      <w:tr>
        <w:trPr>
          <w:jc w:val="center"/>
          <w:trHeight w:val="850"/>
        </w:trPr>
        <w:tc>
          <w:tcPr>
            <w:tcW w:w="1596"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b/>
                <w:sz w:val="24"/>
                <w:szCs w:val="32"/>
              </w:rPr>
            </w:pPr>
            <w:r>
              <w:rPr>
                <w:rStyle w:val="820"/>
                <w:rFonts w:hint="eastAsia" w:ascii="宋体" w:hAnsi="宋体" w:eastAsia="宋体" w:cs="宋体"/>
                <w:b/>
                <w:sz w:val="24"/>
                <w:szCs w:val="32"/>
              </w:rPr>
              <w:t xml:space="preserve">序号</w:t>
            </w:r>
            <w:r/>
          </w:p>
        </w:tc>
        <w:tc>
          <w:tcPr>
            <w:tcW w:w="2569"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b/>
                <w:sz w:val="24"/>
                <w:szCs w:val="32"/>
              </w:rPr>
            </w:pPr>
            <w:r>
              <w:rPr>
                <w:rStyle w:val="820"/>
                <w:rFonts w:hint="eastAsia" w:cs="宋体"/>
                <w:b/>
                <w:sz w:val="24"/>
                <w:szCs w:val="32"/>
                <w:lang w:eastAsia="zh-CN"/>
              </w:rPr>
              <w:t xml:space="preserve">服务</w:t>
            </w:r>
            <w:r>
              <w:rPr>
                <w:rStyle w:val="820"/>
                <w:rFonts w:hint="eastAsia" w:ascii="宋体" w:hAnsi="宋体" w:eastAsia="宋体" w:cs="宋体"/>
                <w:b/>
                <w:sz w:val="24"/>
                <w:szCs w:val="32"/>
              </w:rPr>
              <w:t xml:space="preserve">名称</w:t>
            </w:r>
            <w:r/>
          </w:p>
        </w:tc>
        <w:tc>
          <w:tcPr>
            <w:tcW w:w="3640"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b/>
                <w:sz w:val="24"/>
                <w:szCs w:val="32"/>
              </w:rPr>
            </w:pPr>
            <w:r>
              <w:rPr>
                <w:rStyle w:val="820"/>
                <w:rFonts w:hint="eastAsia" w:cs="宋体"/>
                <w:b/>
                <w:sz w:val="24"/>
                <w:szCs w:val="32"/>
                <w:lang w:eastAsia="zh-CN"/>
              </w:rPr>
              <w:t xml:space="preserve">投标</w:t>
            </w:r>
            <w:r>
              <w:rPr>
                <w:rStyle w:val="820"/>
                <w:rFonts w:hint="eastAsia" w:ascii="宋体" w:hAnsi="宋体" w:eastAsia="宋体" w:cs="宋体"/>
                <w:b/>
                <w:sz w:val="24"/>
                <w:szCs w:val="32"/>
              </w:rPr>
              <w:t xml:space="preserve">报价（元</w:t>
            </w:r>
            <w:r>
              <w:rPr>
                <w:rStyle w:val="820"/>
                <w:rFonts w:hint="eastAsia" w:cs="宋体"/>
                <w:b/>
                <w:sz w:val="24"/>
                <w:szCs w:val="32"/>
                <w:lang w:val="en-US" w:eastAsia="zh-CN"/>
              </w:rPr>
              <w:t xml:space="preserve">/吨</w:t>
            </w:r>
            <w:r>
              <w:rPr>
                <w:rStyle w:val="820"/>
                <w:rFonts w:hint="eastAsia" w:ascii="宋体" w:hAnsi="宋体" w:eastAsia="宋体" w:cs="宋体"/>
                <w:b/>
                <w:sz w:val="24"/>
                <w:szCs w:val="32"/>
              </w:rPr>
              <w:t xml:space="preserve">）</w:t>
            </w:r>
            <w:r/>
          </w:p>
        </w:tc>
        <w:tc>
          <w:tcPr>
            <w:tcW w:w="1778"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b/>
                <w:sz w:val="24"/>
                <w:szCs w:val="32"/>
              </w:rPr>
            </w:pPr>
            <w:r>
              <w:rPr>
                <w:rStyle w:val="820"/>
                <w:rFonts w:hint="eastAsia" w:ascii="宋体" w:hAnsi="宋体" w:eastAsia="宋体" w:cs="宋体"/>
                <w:b/>
                <w:sz w:val="24"/>
                <w:szCs w:val="32"/>
              </w:rPr>
              <w:t xml:space="preserve">其他</w:t>
            </w:r>
            <w:r/>
          </w:p>
        </w:tc>
      </w:tr>
      <w:tr>
        <w:trPr>
          <w:jc w:val="center"/>
          <w:trHeight w:val="850"/>
        </w:trPr>
        <w:tc>
          <w:tcPr>
            <w:tcW w:w="1596"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ascii="宋体" w:hAnsi="宋体" w:eastAsia="宋体" w:cs="宋体"/>
                <w:sz w:val="24"/>
                <w:szCs w:val="24"/>
              </w:rPr>
              <w:t xml:space="preserve">1</w:t>
            </w:r>
            <w:r/>
          </w:p>
        </w:tc>
        <w:tc>
          <w:tcPr>
            <w:tcW w:w="2569"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lang w:eastAsia="zh-CN"/>
              </w:rPr>
            </w:pPr>
            <w:r>
              <w:rPr>
                <w:rStyle w:val="820"/>
                <w:rFonts w:hint="eastAsia" w:cs="宋体"/>
                <w:sz w:val="24"/>
                <w:szCs w:val="24"/>
                <w:lang w:eastAsia="zh-CN"/>
              </w:rPr>
              <w:t xml:space="preserve">人员工资</w:t>
            </w:r>
            <w:r/>
          </w:p>
        </w:tc>
        <w:tc>
          <w:tcPr>
            <w:tcW w:w="3640"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ascii="宋体" w:hAnsi="宋体" w:eastAsia="宋体" w:cs="宋体"/>
                <w:sz w:val="24"/>
                <w:szCs w:val="24"/>
              </w:rPr>
              <w:t xml:space="preserve">人数：</w:t>
            </w:r>
            <w:r/>
          </w:p>
        </w:tc>
      </w:tr>
      <w:tr>
        <w:trPr>
          <w:jc w:val="center"/>
          <w:trHeight w:val="850"/>
        </w:trPr>
        <w:tc>
          <w:tcPr>
            <w:tcW w:w="1596"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ascii="宋体" w:hAnsi="宋体" w:eastAsia="宋体" w:cs="宋体"/>
                <w:sz w:val="24"/>
                <w:szCs w:val="24"/>
              </w:rPr>
              <w:t xml:space="preserve">2</w:t>
            </w:r>
            <w:r/>
          </w:p>
        </w:tc>
        <w:tc>
          <w:tcPr>
            <w:tcW w:w="2569"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c>
          <w:tcPr>
            <w:tcW w:w="3640"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r>
      <w:tr>
        <w:trPr>
          <w:jc w:val="center"/>
          <w:trHeight w:val="850"/>
        </w:trPr>
        <w:tc>
          <w:tcPr>
            <w:tcW w:w="1596"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ascii="宋体" w:hAnsi="宋体" w:eastAsia="宋体" w:cs="宋体"/>
                <w:sz w:val="24"/>
                <w:szCs w:val="24"/>
              </w:rPr>
              <w:t xml:space="preserve">…</w:t>
            </w:r>
            <w:r/>
          </w:p>
        </w:tc>
        <w:tc>
          <w:tcPr>
            <w:tcW w:w="2569"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ascii="宋体" w:hAnsi="宋体" w:eastAsia="宋体" w:cs="宋体"/>
                <w:sz w:val="24"/>
                <w:szCs w:val="24"/>
              </w:rPr>
              <w:t xml:space="preserve">…</w:t>
            </w:r>
            <w:r/>
          </w:p>
        </w:tc>
        <w:tc>
          <w:tcPr>
            <w:tcW w:w="3640"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r>
      <w:tr>
        <w:trPr>
          <w:jc w:val="center"/>
          <w:trHeight w:val="850"/>
        </w:trPr>
        <w:tc>
          <w:tcPr>
            <w:tcW w:w="1596"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ascii="宋体" w:hAnsi="宋体" w:eastAsia="宋体" w:cs="宋体"/>
                <w:sz w:val="24"/>
                <w:szCs w:val="24"/>
              </w:rPr>
              <w:t xml:space="preserve">…</w:t>
            </w:r>
            <w:r/>
          </w:p>
        </w:tc>
        <w:tc>
          <w:tcPr>
            <w:tcW w:w="2569"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ascii="宋体" w:hAnsi="宋体" w:eastAsia="宋体" w:cs="宋体"/>
                <w:sz w:val="24"/>
                <w:szCs w:val="24"/>
              </w:rPr>
              <w:t xml:space="preserve">税金</w:t>
            </w:r>
            <w:r/>
          </w:p>
        </w:tc>
        <w:tc>
          <w:tcPr>
            <w:tcW w:w="3640"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r>
      <w:tr>
        <w:trPr>
          <w:jc w:val="center"/>
          <w:trHeight w:val="1134"/>
        </w:trPr>
        <w:tc>
          <w:tcPr>
            <w:gridSpan w:val="2"/>
            <w:tcW w:w="4165"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b/>
                <w:sz w:val="24"/>
                <w:szCs w:val="24"/>
              </w:rPr>
            </w:pPr>
            <w:r>
              <w:rPr>
                <w:rStyle w:val="820"/>
                <w:rFonts w:hint="eastAsia" w:ascii="宋体" w:hAnsi="宋体" w:eastAsia="宋体" w:cs="宋体"/>
                <w:b/>
                <w:sz w:val="24"/>
                <w:szCs w:val="24"/>
                <w:lang w:eastAsia="zh-CN"/>
              </w:rPr>
              <w:t xml:space="preserve">服务报价</w:t>
            </w:r>
            <w:r>
              <w:rPr>
                <w:rStyle w:val="820"/>
                <w:rFonts w:hint="eastAsia" w:cs="宋体"/>
                <w:b/>
                <w:sz w:val="24"/>
                <w:szCs w:val="24"/>
                <w:lang w:eastAsia="zh-CN"/>
              </w:rPr>
              <w:t xml:space="preserve">单价</w:t>
            </w:r>
            <w:r/>
          </w:p>
        </w:tc>
        <w:tc>
          <w:tcPr>
            <w:gridSpan w:val="2"/>
            <w:tcW w:w="5418" w:type="dxa"/>
            <w:vAlign w:val="center"/>
            <w:textDirection w:val="lrTb"/>
            <w:noWrap w:val="false"/>
          </w:tcPr>
          <w:p>
            <w:pPr>
              <w:pStyle w:val="2473"/>
              <w:ind w:left="0" w:right="0"/>
              <w:jc w:val="center"/>
              <w:keepLines w:val="0"/>
              <w:keepNext w:val="0"/>
              <w:pageBreakBefore w:val="0"/>
              <w:spacing w:before="0"/>
              <w:widowControl w:val="off"/>
              <w:rPr>
                <w:rStyle w:val="820"/>
                <w:rFonts w:hint="eastAsia" w:cs="宋体"/>
                <w:b/>
                <w:sz w:val="24"/>
                <w:szCs w:val="32"/>
                <w:lang w:val="en-US" w:eastAsia="zh-CN"/>
              </w:rPr>
            </w:pPr>
            <w:r>
              <w:rPr>
                <w:rStyle w:val="820"/>
                <w:rFonts w:hint="eastAsia" w:cs="宋体"/>
                <w:b/>
                <w:sz w:val="24"/>
                <w:szCs w:val="32"/>
                <w:u w:val="single"/>
                <w:lang w:val="en-US" w:eastAsia="zh-CN"/>
              </w:rPr>
              <w:t xml:space="preserve">           </w:t>
            </w:r>
            <w:r>
              <w:rPr>
                <w:rStyle w:val="820"/>
                <w:rFonts w:hint="eastAsia" w:ascii="宋体" w:hAnsi="宋体" w:eastAsia="宋体" w:cs="宋体"/>
                <w:b/>
                <w:sz w:val="24"/>
                <w:szCs w:val="32"/>
              </w:rPr>
              <w:t xml:space="preserve">元</w:t>
            </w:r>
            <w:r>
              <w:rPr>
                <w:rStyle w:val="820"/>
                <w:rFonts w:hint="eastAsia" w:cs="宋体"/>
                <w:b/>
                <w:sz w:val="24"/>
                <w:szCs w:val="32"/>
                <w:lang w:val="en-US" w:eastAsia="zh-CN"/>
              </w:rPr>
              <w:t xml:space="preserve">/吨</w:t>
            </w:r>
            <w:r/>
          </w:p>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cs="宋体"/>
                <w:b/>
                <w:sz w:val="24"/>
                <w:szCs w:val="32"/>
                <w:lang w:val="en-US" w:eastAsia="zh-CN"/>
              </w:rPr>
              <w:t xml:space="preserve">（即：每处理一吨污水的费用为大写</w:t>
            </w:r>
            <w:r>
              <w:rPr>
                <w:rStyle w:val="820"/>
                <w:rFonts w:hint="eastAsia" w:cs="宋体"/>
                <w:b/>
                <w:sz w:val="24"/>
                <w:szCs w:val="32"/>
                <w:u w:val="single"/>
                <w:lang w:val="en-US" w:eastAsia="zh-CN"/>
              </w:rPr>
              <w:t xml:space="preserve">          </w:t>
            </w:r>
            <w:r>
              <w:rPr>
                <w:rStyle w:val="820"/>
                <w:rFonts w:hint="eastAsia" w:cs="宋体"/>
                <w:b/>
                <w:sz w:val="24"/>
                <w:szCs w:val="32"/>
                <w:lang w:val="en-US" w:eastAsia="zh-CN"/>
              </w:rPr>
              <w:t xml:space="preserve">）</w:t>
            </w:r>
            <w:r/>
          </w:p>
        </w:tc>
      </w:tr>
    </w:tbl>
    <w:p>
      <w:pPr>
        <w:pStyle w:val="2460"/>
        <w:rPr>
          <w:rStyle w:val="820"/>
          <w:rFonts w:hint="eastAsia" w:ascii="宋体" w:hAnsi="宋体" w:eastAsia="宋体" w:cs="宋体"/>
          <w:sz w:val="22"/>
          <w:szCs w:val="22"/>
          <w:lang w:eastAsia="zh-CN"/>
        </w:rPr>
      </w:pPr>
      <w:r>
        <w:rPr>
          <w:rStyle w:val="820"/>
          <w:rFonts w:hint="eastAsia" w:ascii="宋体" w:hAnsi="宋体" w:eastAsia="宋体" w:cs="宋体"/>
          <w:sz w:val="22"/>
          <w:szCs w:val="22"/>
          <w:lang w:eastAsia="zh-CN"/>
        </w:rPr>
        <w:t xml:space="preserve">注：</w:t>
      </w:r>
      <w:r/>
    </w:p>
    <w:p>
      <w:pPr>
        <w:pStyle w:val="2460"/>
        <w:rPr>
          <w:rStyle w:val="820"/>
          <w:rFonts w:hint="eastAsia" w:ascii="宋体" w:hAnsi="宋体" w:eastAsia="宋体" w:cs="宋体"/>
          <w:sz w:val="22"/>
          <w:szCs w:val="22"/>
          <w:lang w:eastAsia="zh-CN"/>
        </w:rPr>
      </w:pPr>
      <w:r>
        <w:rPr>
          <w:rStyle w:val="820"/>
          <w:rFonts w:hint="eastAsia" w:ascii="宋体" w:hAnsi="宋体" w:eastAsia="宋体" w:cs="宋体"/>
          <w:sz w:val="22"/>
          <w:szCs w:val="22"/>
          <w:lang w:eastAsia="zh-CN"/>
        </w:rPr>
        <w:t xml:space="preserve">1</w:t>
      </w:r>
      <w:r>
        <w:rPr>
          <w:rStyle w:val="820"/>
          <w:rFonts w:hint="eastAsia" w:ascii="宋体" w:hAnsi="宋体" w:eastAsia="宋体" w:cs="宋体"/>
          <w:sz w:val="22"/>
          <w:szCs w:val="22"/>
          <w:lang w:val="en-US" w:eastAsia="zh-CN"/>
        </w:rPr>
        <w:t xml:space="preserve">.</w:t>
      </w:r>
      <w:r>
        <w:rPr>
          <w:rStyle w:val="820"/>
          <w:rFonts w:hint="eastAsia" w:ascii="宋体" w:hAnsi="宋体" w:eastAsia="宋体" w:cs="宋体"/>
          <w:sz w:val="22"/>
          <w:szCs w:val="22"/>
          <w:lang w:eastAsia="zh-CN"/>
        </w:rPr>
        <w:t xml:space="preserve">行数不够请自行添加，由投标人根据采购需求及自身经验进行补充填写。项目实施时，除采购人明确提出需要变更增加外，不再增加任何费用，投标人应确保本项目能安全、正常运行并达到采购要求。</w:t>
      </w:r>
      <w:r/>
    </w:p>
    <w:p>
      <w:pPr>
        <w:pStyle w:val="2460"/>
        <w:rPr>
          <w:rStyle w:val="820"/>
          <w:rFonts w:hint="eastAsia" w:ascii="宋体" w:hAnsi="宋体" w:eastAsia="宋体" w:cs="宋体"/>
          <w:sz w:val="22"/>
          <w:szCs w:val="22"/>
        </w:rPr>
      </w:pPr>
      <w:r>
        <w:rPr>
          <w:rStyle w:val="820"/>
          <w:rFonts w:hint="eastAsia" w:ascii="宋体" w:hAnsi="宋体" w:eastAsia="宋体" w:cs="宋体"/>
          <w:sz w:val="22"/>
          <w:szCs w:val="22"/>
          <w:lang w:val="en-US" w:eastAsia="zh-CN"/>
        </w:rPr>
        <w:t xml:space="preserve">2.</w:t>
      </w:r>
      <w:r>
        <w:rPr>
          <w:rStyle w:val="820"/>
          <w:rFonts w:hint="eastAsia" w:ascii="宋体" w:hAnsi="宋体" w:eastAsia="宋体" w:cs="宋体"/>
          <w:sz w:val="22"/>
          <w:szCs w:val="22"/>
          <w:lang w:eastAsia="zh-CN"/>
        </w:rPr>
        <w:t xml:space="preserve">以上污水处理单价</w:t>
      </w:r>
      <w:r>
        <w:rPr>
          <w:rStyle w:val="820"/>
          <w:rFonts w:hint="eastAsia" w:ascii="宋体" w:hAnsi="宋体" w:eastAsia="宋体" w:cs="宋体"/>
          <w:sz w:val="22"/>
          <w:szCs w:val="22"/>
        </w:rPr>
        <w:t xml:space="preserve">包括为实施本项目所涉及的全部服务内容所发生的</w:t>
      </w:r>
      <w:r>
        <w:rPr>
          <w:rStyle w:val="820"/>
          <w:rFonts w:hint="eastAsia" w:ascii="宋体" w:hAnsi="宋体" w:eastAsia="宋体" w:cs="宋体"/>
          <w:sz w:val="22"/>
          <w:szCs w:val="22"/>
          <w:lang w:eastAsia="zh-CN"/>
        </w:rPr>
        <w:t xml:space="preserve">一切</w:t>
      </w:r>
      <w:r>
        <w:rPr>
          <w:rStyle w:val="820"/>
          <w:rFonts w:hint="eastAsia" w:ascii="宋体" w:hAnsi="宋体" w:eastAsia="宋体" w:cs="宋体"/>
          <w:sz w:val="22"/>
          <w:szCs w:val="22"/>
        </w:rPr>
        <w:t xml:space="preserve">费用，包括但不仅限于人员费用（工资、福利、培训等）、服务所用设备、工具购置及维修费用、服务所用材料消耗费用、管理费用、利润、税金、政策性文件规定及合同包含的所有风险、责任等各项应有费用。</w:t>
      </w:r>
      <w:r/>
    </w:p>
    <w:p>
      <w:pPr>
        <w:pStyle w:val="2460"/>
        <w:rPr>
          <w:rStyle w:val="820"/>
          <w:rFonts w:hint="eastAsia" w:ascii="宋体" w:hAnsi="宋体" w:eastAsia="宋体" w:cs="宋体"/>
          <w:sz w:val="22"/>
          <w:szCs w:val="22"/>
        </w:rPr>
      </w:pPr>
      <w:r>
        <w:rPr>
          <w:rStyle w:val="820"/>
          <w:rFonts w:hint="eastAsia" w:ascii="宋体" w:hAnsi="宋体" w:eastAsia="宋体" w:cs="宋体"/>
          <w:sz w:val="22"/>
          <w:szCs w:val="22"/>
          <w:lang w:val="en-US" w:eastAsia="zh-CN"/>
        </w:rPr>
        <w:t xml:space="preserve">3.</w:t>
      </w:r>
      <w:r>
        <w:rPr>
          <w:rStyle w:val="820"/>
          <w:rFonts w:hint="eastAsia" w:ascii="宋体" w:hAnsi="宋体" w:eastAsia="宋体" w:cs="宋体"/>
          <w:sz w:val="22"/>
          <w:szCs w:val="22"/>
          <w:lang w:eastAsia="zh-CN"/>
        </w:rPr>
        <w:t xml:space="preserve">本表所填写的“服务报价单价”须与开标一览表中填报的报价完全一致</w:t>
      </w:r>
      <w:r>
        <w:rPr>
          <w:rStyle w:val="820"/>
          <w:rFonts w:hint="eastAsia" w:ascii="宋体" w:hAnsi="宋体" w:eastAsia="宋体" w:cs="宋体"/>
          <w:sz w:val="22"/>
          <w:szCs w:val="22"/>
        </w:rPr>
        <w:t xml:space="preserve">。</w:t>
      </w:r>
      <w:r/>
    </w:p>
    <w:p>
      <w:pPr>
        <w:pStyle w:val="2461"/>
        <w:rPr>
          <w:rStyle w:val="820"/>
          <w:rFonts w:hint="eastAsia" w:ascii="Calibri" w:hAnsi="Calibri" w:eastAsia="宋体" w:cs="Times New Roman"/>
        </w:rPr>
      </w:pPr>
      <w:r>
        <w:rPr>
          <w:rFonts w:hint="eastAsia" w:ascii="Calibri" w:hAnsi="Calibri" w:eastAsia="宋体" w:cs="Times New Roman"/>
        </w:rPr>
      </w:r>
      <w:r/>
    </w:p>
    <w:p>
      <w:pPr>
        <w:pStyle w:val="2429"/>
        <w:ind w:firstLine="480"/>
        <w:jc w:val="righ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2429"/>
        <w:ind w:firstLine="480"/>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投标人名称（公章）：</w:t>
      </w:r>
      <w:r/>
    </w:p>
    <w:p>
      <w:pPr>
        <w:pStyle w:val="2429"/>
        <w:ind w:firstLine="472"/>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s="微软雅黑"/>
          <w:color w:val="000000" w:themeColor="text1"/>
          <w:spacing w:val="-2"/>
          <w:sz w:val="24"/>
          <w:szCs w:val="24"/>
          <w14:textFill>
            <w14:solidFill>
              <w14:schemeClr w14:val="tx1"/>
            </w14:solidFill>
          </w14:textFill>
        </w:rPr>
        <w:t xml:space="preserve">法</w:t>
      </w:r>
      <w:r>
        <w:rPr>
          <w:rFonts w:hint="eastAsia" w:ascii="宋体" w:hAnsi="宋体" w:cs="微软雅黑"/>
          <w:color w:val="000000" w:themeColor="text1"/>
          <w:sz w:val="24"/>
          <w:szCs w:val="24"/>
          <w14:textFill>
            <w14:solidFill>
              <w14:schemeClr w14:val="tx1"/>
            </w14:solidFill>
          </w14:textFill>
        </w:rPr>
        <w:t xml:space="preserve">定</w:t>
      </w:r>
      <w:r>
        <w:rPr>
          <w:rFonts w:hint="eastAsia" w:ascii="宋体" w:hAnsi="宋体" w:cs="微软雅黑"/>
          <w:color w:val="000000" w:themeColor="text1"/>
          <w:spacing w:val="-2"/>
          <w:sz w:val="24"/>
          <w:szCs w:val="24"/>
          <w14:textFill>
            <w14:solidFill>
              <w14:schemeClr w14:val="tx1"/>
            </w14:solidFill>
          </w14:textFill>
        </w:rPr>
        <w:t xml:space="preserve">代</w:t>
      </w:r>
      <w:r>
        <w:rPr>
          <w:rFonts w:hint="eastAsia" w:ascii="宋体" w:hAnsi="宋体" w:cs="微软雅黑"/>
          <w:color w:val="000000" w:themeColor="text1"/>
          <w:sz w:val="24"/>
          <w:szCs w:val="24"/>
          <w14:textFill>
            <w14:solidFill>
              <w14:schemeClr w14:val="tx1"/>
            </w14:solidFill>
          </w14:textFill>
        </w:rPr>
        <w:t xml:space="preserve">表</w:t>
      </w:r>
      <w:r>
        <w:rPr>
          <w:rFonts w:hint="eastAsia" w:ascii="宋体" w:hAnsi="宋体" w:cs="微软雅黑"/>
          <w:color w:val="000000" w:themeColor="text1"/>
          <w:spacing w:val="-2"/>
          <w:sz w:val="24"/>
          <w:szCs w:val="24"/>
          <w14:textFill>
            <w14:solidFill>
              <w14:schemeClr w14:val="tx1"/>
            </w14:solidFill>
          </w14:textFill>
        </w:rPr>
        <w:t xml:space="preserve">人</w:t>
      </w:r>
      <w:r>
        <w:rPr>
          <w:rFonts w:hint="eastAsia" w:ascii="宋体" w:hAnsi="宋体"/>
          <w:color w:val="000000" w:themeColor="text1"/>
          <w:sz w:val="24"/>
          <w:szCs w:val="24"/>
          <w14:textFill>
            <w14:solidFill>
              <w14:schemeClr w14:val="tx1"/>
            </w14:solidFill>
          </w14:textFill>
        </w:rPr>
        <w:t xml:space="preserve">或其授权的代理人（签字或盖章）：</w:t>
      </w:r>
      <w:r/>
    </w:p>
    <w:p>
      <w:pPr>
        <w:ind w:left="-283" w:firstLine="480"/>
        <w:jc w:val="righ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  期：   年    月     日</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br w:type="page" w:clear="all"/>
      </w:r>
      <w:r/>
    </w:p>
    <w:p>
      <w:pPr>
        <w:pStyle w:val="813"/>
        <w:jc w:val="center"/>
        <w:keepLines w:val="0"/>
        <w:keepNext w:val="0"/>
        <w:spacing w:before="0" w:after="0" w:line="360" w:lineRule="auto"/>
        <w:rPr>
          <w:rFonts w:ascii="宋体" w:hAnsi="宋体" w:cs="宋体"/>
          <w:color w:val="000000" w:themeColor="text1"/>
          <w14:textFill>
            <w14:solidFill>
              <w14:schemeClr w14:val="tx1"/>
            </w14:solidFill>
          </w14:textFill>
        </w:rPr>
      </w:pPr>
      <w:r/>
      <w:bookmarkStart w:id="176" w:name="_Toc18428"/>
      <w:r>
        <w:rPr>
          <w:rFonts w:hint="eastAsia" w:ascii="宋体" w:hAnsi="宋体" w:cs="宋体"/>
          <w:color w:val="000000" w:themeColor="text1"/>
          <w14:textFill>
            <w14:solidFill>
              <w14:schemeClr w14:val="tx1"/>
            </w14:solidFill>
          </w14:textFill>
        </w:rPr>
        <w:t xml:space="preserve">五、技术部分</w:t>
      </w:r>
      <w:bookmarkEnd w:id="176"/>
      <w:r/>
      <w:r/>
    </w:p>
    <w:p>
      <w:pPr>
        <w:pStyle w:val="2440"/>
        <w:jc w:val="center"/>
        <w:rPr>
          <w:rStyle w:val="970"/>
          <w:rFonts w:ascii="宋体" w:hAnsi="宋体" w:cs="宋体"/>
          <w:b/>
          <w:bCs/>
          <w:color w:val="000000" w:themeColor="text1"/>
          <w:sz w:val="28"/>
          <w14:textFill>
            <w14:solidFill>
              <w14:schemeClr w14:val="tx1"/>
            </w14:solidFill>
          </w14:textFill>
        </w:rPr>
      </w:pPr>
      <w:r/>
      <w:bookmarkStart w:id="177" w:name="_Toc2041"/>
      <w:r>
        <w:rPr>
          <w:rStyle w:val="970"/>
          <w:rFonts w:ascii="宋体" w:hAnsi="宋体" w:cs="宋体"/>
          <w:b/>
          <w:bCs/>
          <w:color w:val="000000" w:themeColor="text1"/>
          <w:sz w:val="28"/>
          <w14:textFill>
            <w14:solidFill>
              <w14:schemeClr w14:val="tx1"/>
            </w14:solidFill>
          </w14:textFill>
        </w:rPr>
        <w:t xml:space="preserve">(一)</w:t>
      </w:r>
      <w:r>
        <w:rPr>
          <w:rStyle w:val="970"/>
          <w:rFonts w:hint="eastAsia" w:ascii="宋体" w:hAnsi="宋体" w:cs="宋体"/>
          <w:b/>
          <w:bCs/>
          <w:color w:val="000000" w:themeColor="text1"/>
          <w:sz w:val="28"/>
          <w14:textFill>
            <w14:solidFill>
              <w14:schemeClr w14:val="tx1"/>
            </w14:solidFill>
          </w14:textFill>
        </w:rPr>
        <w:t xml:space="preserve">实施</w:t>
      </w:r>
      <w:r>
        <w:rPr>
          <w:rStyle w:val="970"/>
          <w:rFonts w:ascii="宋体" w:hAnsi="宋体" w:cs="宋体"/>
          <w:b/>
          <w:bCs/>
          <w:color w:val="000000" w:themeColor="text1"/>
          <w:sz w:val="28"/>
          <w14:textFill>
            <w14:solidFill>
              <w14:schemeClr w14:val="tx1"/>
            </w14:solidFill>
          </w14:textFill>
        </w:rPr>
        <w:t xml:space="preserve">方案</w:t>
      </w:r>
      <w:bookmarkEnd w:id="177"/>
      <w:r/>
      <w:r/>
    </w:p>
    <w:p>
      <w:pPr>
        <w:pStyle w:val="2440"/>
        <w:jc w:val="center"/>
        <w:rPr>
          <w:rStyle w:val="970"/>
          <w:rFonts w:ascii="宋体" w:hAnsi="宋体" w:cs="宋体"/>
          <w:b/>
          <w:bCs/>
          <w:color w:val="000000" w:themeColor="text1"/>
          <w:sz w:val="28"/>
          <w14:textFill>
            <w14:solidFill>
              <w14:schemeClr w14:val="tx1"/>
            </w14:solidFill>
          </w14:textFill>
        </w:rPr>
      </w:pPr>
      <w:r>
        <w:rPr>
          <w:rStyle w:val="970"/>
          <w:rFonts w:ascii="宋体" w:hAnsi="宋体" w:cs="宋体"/>
          <w:color w:val="000000" w:themeColor="text1"/>
          <w:sz w:val="28"/>
          <w14:textFill>
            <w14:solidFill>
              <w14:schemeClr w14:val="tx1"/>
            </w14:solidFill>
          </w14:textFill>
        </w:rPr>
        <w:br w:type="page" w:clear="all"/>
      </w:r>
      <w:bookmarkStart w:id="178" w:name="_Toc19195"/>
      <w:r>
        <w:rPr>
          <w:rStyle w:val="970"/>
          <w:rFonts w:ascii="宋体" w:hAnsi="宋体" w:cs="宋体"/>
          <w:b/>
          <w:bCs/>
          <w:color w:val="000000" w:themeColor="text1"/>
          <w:sz w:val="28"/>
          <w14:textFill>
            <w14:solidFill>
              <w14:schemeClr w14:val="tx1"/>
            </w14:solidFill>
          </w14:textFill>
        </w:rPr>
        <w:t xml:space="preserve">(</w:t>
      </w:r>
      <w:r>
        <w:rPr>
          <w:rStyle w:val="970"/>
          <w:rFonts w:hint="eastAsia" w:ascii="宋体" w:hAnsi="宋体" w:cs="宋体"/>
          <w:b/>
          <w:bCs/>
          <w:color w:val="000000" w:themeColor="text1"/>
          <w:sz w:val="28"/>
          <w14:textFill>
            <w14:solidFill>
              <w14:schemeClr w14:val="tx1"/>
            </w14:solidFill>
          </w14:textFill>
        </w:rPr>
        <w:t xml:space="preserve">二</w:t>
      </w:r>
      <w:r>
        <w:rPr>
          <w:rStyle w:val="970"/>
          <w:rFonts w:ascii="宋体" w:hAnsi="宋体" w:cs="宋体"/>
          <w:b/>
          <w:bCs/>
          <w:color w:val="000000" w:themeColor="text1"/>
          <w:sz w:val="28"/>
          <w14:textFill>
            <w14:solidFill>
              <w14:schemeClr w14:val="tx1"/>
            </w14:solidFill>
          </w14:textFill>
        </w:rPr>
        <w:t xml:space="preserve">)</w:t>
      </w:r>
      <w:bookmarkEnd w:id="178"/>
      <w:r>
        <w:rPr>
          <w:rStyle w:val="970"/>
          <w:rFonts w:hint="eastAsia" w:ascii="宋体" w:hAnsi="宋体" w:cs="宋体"/>
          <w:b/>
          <w:bCs/>
          <w:color w:val="000000" w:themeColor="text1"/>
          <w:sz w:val="28"/>
          <w14:textFill>
            <w14:solidFill>
              <w14:schemeClr w14:val="tx1"/>
            </w14:solidFill>
          </w14:textFill>
        </w:rPr>
        <w:t xml:space="preserve">技术及服务内容响应偏离情况</w:t>
      </w:r>
      <w:r/>
    </w:p>
    <w:p>
      <w:pPr>
        <w:pStyle w:val="2403"/>
        <w:spacing w:line="560" w:lineRule="exact"/>
        <w:tabs>
          <w:tab w:val="left" w:pos="567" w:leader="none"/>
          <w:tab w:val="left" w:pos="709" w:leader="none"/>
          <w:tab w:val="left" w:pos="993" w:leader="none"/>
        </w:tabs>
        <w:rPr>
          <w:rStyle w:val="970"/>
          <w:rFonts w:ascii="宋体" w:hAnsi="宋体" w:cs="宋体"/>
          <w:b/>
          <w:bCs/>
          <w:color w:val="000000" w:themeColor="text1"/>
          <w:sz w:val="24"/>
          <w:szCs w:val="22"/>
          <w14:textFill>
            <w14:solidFill>
              <w14:schemeClr w14:val="tx1"/>
            </w14:solidFill>
          </w14:textFill>
        </w:rPr>
      </w:pPr>
      <w:r>
        <w:rPr>
          <w:rStyle w:val="970"/>
          <w:rFonts w:hint="eastAsia" w:ascii="宋体" w:hAnsi="宋体" w:cs="宋体"/>
          <w:b/>
          <w:bCs/>
          <w:color w:val="000000" w:themeColor="text1"/>
          <w:sz w:val="24"/>
          <w:szCs w:val="22"/>
          <w:lang w:val="en-US"/>
          <w14:textFill>
            <w14:solidFill>
              <w14:schemeClr w14:val="tx1"/>
            </w14:solidFill>
          </w14:textFill>
        </w:rPr>
        <w:t xml:space="preserve">1.</w:t>
      </w:r>
      <w:r>
        <w:rPr>
          <w:rStyle w:val="970"/>
          <w:rFonts w:hint="eastAsia" w:ascii="宋体" w:hAnsi="宋体" w:cs="宋体"/>
          <w:b/>
          <w:bCs/>
          <w:color w:val="000000" w:themeColor="text1"/>
          <w:sz w:val="24"/>
          <w:szCs w:val="22"/>
          <w:lang w:val="en-US" w:eastAsia="zh-CN"/>
          <w14:textFill>
            <w14:solidFill>
              <w14:schemeClr w14:val="tx1"/>
            </w14:solidFill>
          </w14:textFill>
        </w:rPr>
        <w:t xml:space="preserve">招标文件“第四部分采购需求”部分标注“★”实质性要求响应情况表：</w:t>
      </w:r>
      <w:r/>
    </w:p>
    <w:tbl>
      <w:tblPr>
        <w:tblStyle w:val="821"/>
        <w:tblW w:w="5162" w:type="pct"/>
        <w:jc w:val="center"/>
        <w:tblLayout w:type="autofit"/>
        <w:tblCellMar>
          <w:left w:w="28" w:type="dxa"/>
          <w:top w:w="0" w:type="dxa"/>
          <w:right w:w="28" w:type="dxa"/>
          <w:bottom w:w="0" w:type="dxa"/>
        </w:tblCellMar>
        <w:tblLook w:val="04A0" w:firstRow="1" w:lastRow="0" w:firstColumn="1" w:lastColumn="0" w:noHBand="0" w:noVBand="1"/>
      </w:tblPr>
      <w:tblGrid>
        <w:gridCol w:w="684"/>
        <w:gridCol w:w="3201"/>
        <w:gridCol w:w="2915"/>
        <w:gridCol w:w="1996"/>
        <w:gridCol w:w="980"/>
      </w:tblGrid>
      <w:tr>
        <w:trPr>
          <w:jc w:val="center"/>
          <w:trHeight w:val="762"/>
        </w:trPr>
        <w:tc>
          <w:tcPr>
            <w:tcBorders>
              <w:top w:val="single" w:color="000000" w:sz="6" w:space="0"/>
              <w:left w:val="single" w:color="000000" w:sz="6" w:space="0"/>
              <w:bottom w:val="single" w:color="000000" w:sz="6" w:space="0"/>
              <w:right w:val="single" w:color="000000" w:sz="6" w:space="0"/>
            </w:tcBorders>
            <w:tcW w:w="35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Style w:val="820"/>
                <w:rFonts w:hint="eastAsia" w:ascii="宋体" w:hAnsi="宋体" w:eastAsia="宋体" w:cs="宋体"/>
                <w:b w:val="0"/>
                <w:bCs/>
                <w:sz w:val="22"/>
                <w:szCs w:val="22"/>
              </w:rPr>
              <w:br w:type="page" w:clear="all"/>
            </w:r>
            <w:r>
              <w:rPr>
                <w:rStyle w:val="820"/>
                <w:rFonts w:hint="eastAsia" w:ascii="宋体" w:hAnsi="宋体" w:eastAsia="宋体" w:cs="宋体"/>
                <w:b w:val="0"/>
                <w:bCs/>
                <w:sz w:val="22"/>
                <w:szCs w:val="22"/>
              </w:rPr>
              <w:t xml:space="preserve">序号</w:t>
            </w:r>
            <w:r/>
          </w:p>
        </w:tc>
        <w:tc>
          <w:tcPr>
            <w:tcBorders>
              <w:top w:val="single" w:color="000000" w:sz="6" w:space="0"/>
              <w:left w:val="single" w:color="auto" w:sz="4" w:space="0"/>
              <w:bottom w:val="single" w:color="000000" w:sz="6" w:space="0"/>
              <w:right w:val="single" w:color="auto" w:sz="4" w:space="0"/>
            </w:tcBorders>
            <w:tcW w:w="1636"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lang w:eastAsia="zh-CN"/>
              </w:rPr>
            </w:pPr>
            <w:r>
              <w:rPr>
                <w:rStyle w:val="820"/>
                <w:rFonts w:hint="eastAsia" w:ascii="宋体" w:hAnsi="宋体" w:eastAsia="宋体" w:cs="宋体"/>
                <w:b w:val="0"/>
                <w:bCs/>
                <w:sz w:val="22"/>
                <w:szCs w:val="22"/>
                <w:lang w:val="en-US" w:eastAsia="zh-CN"/>
              </w:rPr>
              <w:t xml:space="preserve">标注“★”的实质性要求内容</w:t>
            </w:r>
            <w:r/>
          </w:p>
        </w:tc>
        <w:tc>
          <w:tcPr>
            <w:tcBorders>
              <w:top w:val="single" w:color="000000" w:sz="6" w:space="0"/>
              <w:left w:val="single" w:color="auto" w:sz="4" w:space="0"/>
              <w:bottom w:val="single" w:color="000000" w:sz="6" w:space="0"/>
              <w:right w:val="single" w:color="000000" w:sz="6" w:space="0"/>
            </w:tcBorders>
            <w:tcW w:w="149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lang w:eastAsia="zh-CN"/>
              </w:rPr>
            </w:pPr>
            <w:r>
              <w:rPr>
                <w:rStyle w:val="820"/>
                <w:rFonts w:hint="eastAsia" w:ascii="宋体" w:hAnsi="宋体" w:eastAsia="宋体" w:cs="宋体"/>
                <w:b w:val="0"/>
                <w:bCs/>
                <w:sz w:val="22"/>
                <w:szCs w:val="22"/>
                <w:lang w:eastAsia="zh-CN"/>
              </w:rPr>
              <w:t xml:space="preserve">投标人实际</w:t>
            </w:r>
            <w:r>
              <w:rPr>
                <w:rStyle w:val="820"/>
                <w:rFonts w:hint="eastAsia" w:ascii="宋体" w:hAnsi="宋体" w:eastAsia="宋体" w:cs="宋体"/>
                <w:b w:val="0"/>
                <w:bCs/>
                <w:sz w:val="22"/>
                <w:szCs w:val="22"/>
              </w:rPr>
              <w:t xml:space="preserve">响应</w:t>
            </w:r>
            <w:r>
              <w:rPr>
                <w:rStyle w:val="820"/>
                <w:rFonts w:hint="eastAsia" w:ascii="宋体" w:hAnsi="宋体" w:eastAsia="宋体" w:cs="宋体"/>
                <w:b w:val="0"/>
                <w:bCs/>
                <w:sz w:val="22"/>
                <w:szCs w:val="22"/>
                <w:lang w:eastAsia="zh-CN"/>
              </w:rPr>
              <w:t xml:space="preserve">情况</w:t>
            </w:r>
            <w:r/>
          </w:p>
        </w:tc>
        <w:tc>
          <w:tcPr>
            <w:tcBorders>
              <w:top w:val="single" w:color="000000" w:sz="6" w:space="0"/>
              <w:left w:val="none" w:color="000000" w:sz="4" w:space="0"/>
              <w:bottom w:val="single" w:color="000000" w:sz="6" w:space="0"/>
              <w:right w:val="single" w:color="000000" w:sz="6" w:space="0"/>
            </w:tcBorders>
            <w:tcW w:w="102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Style w:val="820"/>
                <w:rFonts w:hint="eastAsia" w:ascii="宋体" w:hAnsi="宋体" w:eastAsia="宋体" w:cs="宋体"/>
                <w:b w:val="0"/>
                <w:bCs/>
                <w:sz w:val="22"/>
                <w:szCs w:val="22"/>
              </w:rPr>
              <w:t xml:space="preserve">偏离情况</w:t>
            </w:r>
            <w:r/>
          </w:p>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Style w:val="820"/>
                <w:rFonts w:hint="eastAsia" w:ascii="宋体" w:hAnsi="宋体" w:eastAsia="宋体" w:cs="宋体"/>
                <w:b w:val="0"/>
                <w:bCs/>
                <w:sz w:val="22"/>
                <w:szCs w:val="22"/>
              </w:rPr>
              <w:t xml:space="preserve">（正/负/无偏离）</w:t>
            </w:r>
            <w:r/>
          </w:p>
        </w:tc>
        <w:tc>
          <w:tcPr>
            <w:tcBorders>
              <w:top w:val="single" w:color="000000" w:sz="6" w:space="0"/>
              <w:left w:val="none" w:color="000000" w:sz="4" w:space="0"/>
              <w:bottom w:val="single" w:color="000000" w:sz="6" w:space="0"/>
              <w:right w:val="single" w:color="000000" w:sz="6" w:space="0"/>
            </w:tcBorders>
            <w:tcW w:w="501"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Style w:val="820"/>
                <w:rFonts w:hint="eastAsia" w:ascii="宋体" w:hAnsi="宋体" w:eastAsia="宋体" w:cs="宋体"/>
                <w:b w:val="0"/>
                <w:bCs/>
                <w:sz w:val="22"/>
                <w:szCs w:val="22"/>
              </w:rPr>
              <w:t xml:space="preserve">备注</w:t>
            </w:r>
            <w:r/>
          </w:p>
        </w:tc>
      </w:tr>
      <w:tr>
        <w:trPr>
          <w:jc w:val="center"/>
          <w:trHeight w:val="776"/>
        </w:trPr>
        <w:tc>
          <w:tcPr>
            <w:tcBorders>
              <w:top w:val="single" w:color="000000" w:sz="6" w:space="0"/>
              <w:left w:val="single" w:color="000000" w:sz="6" w:space="0"/>
              <w:bottom w:val="single" w:color="000000" w:sz="6" w:space="0"/>
              <w:right w:val="single" w:color="000000" w:sz="6" w:space="0"/>
            </w:tcBorders>
            <w:tcW w:w="35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lang w:val="en-US" w:eastAsia="zh-CN"/>
              </w:rPr>
            </w:pPr>
            <w:r>
              <w:rPr>
                <w:rStyle w:val="820"/>
                <w:rFonts w:hint="eastAsia" w:ascii="宋体" w:hAnsi="宋体" w:eastAsia="宋体" w:cs="宋体"/>
                <w:b w:val="0"/>
                <w:bCs/>
                <w:sz w:val="22"/>
                <w:szCs w:val="22"/>
                <w:lang w:val="en-US" w:eastAsia="zh-CN"/>
              </w:rPr>
              <w:t xml:space="preserve">1</w:t>
            </w:r>
            <w:r/>
          </w:p>
        </w:tc>
        <w:tc>
          <w:tcPr>
            <w:tcBorders>
              <w:top w:val="single" w:color="000000" w:sz="6" w:space="0"/>
              <w:left w:val="single" w:color="auto" w:sz="4" w:space="0"/>
              <w:bottom w:val="single" w:color="000000" w:sz="6" w:space="0"/>
              <w:right w:val="single" w:color="auto" w:sz="4" w:space="0"/>
            </w:tcBorders>
            <w:tcW w:w="1636"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single" w:color="auto" w:sz="4" w:space="0"/>
              <w:bottom w:val="single" w:color="000000" w:sz="6" w:space="0"/>
              <w:right w:val="single" w:color="000000" w:sz="6" w:space="0"/>
            </w:tcBorders>
            <w:tcW w:w="149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none" w:color="000000" w:sz="4" w:space="0"/>
              <w:bottom w:val="single" w:color="000000" w:sz="6" w:space="0"/>
              <w:right w:val="single" w:color="000000" w:sz="6" w:space="0"/>
            </w:tcBorders>
            <w:tcW w:w="102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none" w:color="000000" w:sz="4" w:space="0"/>
              <w:bottom w:val="single" w:color="000000" w:sz="6" w:space="0"/>
              <w:right w:val="single" w:color="000000" w:sz="6" w:space="0"/>
            </w:tcBorders>
            <w:tcW w:w="501"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r>
      <w:tr>
        <w:trPr>
          <w:jc w:val="center"/>
          <w:trHeight w:val="776"/>
        </w:trPr>
        <w:tc>
          <w:tcPr>
            <w:tcBorders>
              <w:top w:val="single" w:color="000000" w:sz="6" w:space="0"/>
              <w:left w:val="single" w:color="000000" w:sz="6" w:space="0"/>
              <w:bottom w:val="single" w:color="000000" w:sz="6" w:space="0"/>
              <w:right w:val="single" w:color="000000" w:sz="6" w:space="0"/>
            </w:tcBorders>
            <w:tcW w:w="35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lang w:val="en-US" w:eastAsia="zh-CN"/>
              </w:rPr>
            </w:pPr>
            <w:r>
              <w:rPr>
                <w:rStyle w:val="820"/>
                <w:rFonts w:hint="eastAsia" w:ascii="宋体" w:hAnsi="宋体" w:eastAsia="宋体" w:cs="宋体"/>
                <w:b w:val="0"/>
                <w:bCs/>
                <w:sz w:val="22"/>
                <w:szCs w:val="22"/>
                <w:lang w:val="en-US" w:eastAsia="zh-CN"/>
              </w:rPr>
              <w:t xml:space="preserve">2</w:t>
            </w:r>
            <w:r/>
          </w:p>
        </w:tc>
        <w:tc>
          <w:tcPr>
            <w:tcBorders>
              <w:top w:val="single" w:color="000000" w:sz="6" w:space="0"/>
              <w:left w:val="single" w:color="auto" w:sz="4" w:space="0"/>
              <w:bottom w:val="single" w:color="000000" w:sz="6" w:space="0"/>
              <w:right w:val="single" w:color="auto" w:sz="4" w:space="0"/>
            </w:tcBorders>
            <w:tcW w:w="1636"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single" w:color="auto" w:sz="4" w:space="0"/>
              <w:bottom w:val="single" w:color="000000" w:sz="6" w:space="0"/>
              <w:right w:val="single" w:color="000000" w:sz="6" w:space="0"/>
            </w:tcBorders>
            <w:tcW w:w="149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none" w:color="000000" w:sz="4" w:space="0"/>
              <w:bottom w:val="single" w:color="000000" w:sz="6" w:space="0"/>
              <w:right w:val="single" w:color="000000" w:sz="6" w:space="0"/>
            </w:tcBorders>
            <w:tcW w:w="102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none" w:color="000000" w:sz="4" w:space="0"/>
              <w:bottom w:val="single" w:color="000000" w:sz="6" w:space="0"/>
              <w:right w:val="single" w:color="000000" w:sz="6" w:space="0"/>
            </w:tcBorders>
            <w:tcW w:w="501"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r>
      <w:tr>
        <w:trPr>
          <w:jc w:val="center"/>
          <w:trHeight w:val="776"/>
        </w:trPr>
        <w:tc>
          <w:tcPr>
            <w:tcBorders>
              <w:top w:val="single" w:color="000000" w:sz="6" w:space="0"/>
              <w:left w:val="single" w:color="000000" w:sz="6" w:space="0"/>
              <w:bottom w:val="single" w:color="000000" w:sz="6" w:space="0"/>
              <w:right w:val="single" w:color="000000" w:sz="6" w:space="0"/>
            </w:tcBorders>
            <w:tcW w:w="350" w:type="pct"/>
            <w:vAlign w:val="center"/>
            <w:textDirection w:val="lrTb"/>
            <w:noWrap w:val="false"/>
          </w:tcPr>
          <w:p>
            <w:pPr>
              <w:pStyle w:val="2429"/>
              <w:jc w:val="center"/>
              <w:keepLines w:val="0"/>
              <w:keepNext w:val="0"/>
              <w:pageBreakBefore w:val="0"/>
              <w:spacing w:line="240" w:lineRule="auto"/>
              <w:widowControl w:val="off"/>
              <w:rPr>
                <w:rStyle w:val="820"/>
                <w:rFonts w:hint="default" w:ascii="宋体" w:hAnsi="宋体" w:eastAsia="宋体" w:cs="宋体"/>
                <w:b w:val="0"/>
                <w:bCs/>
                <w:sz w:val="22"/>
                <w:szCs w:val="22"/>
                <w:lang w:val="en-US" w:eastAsia="zh-CN"/>
              </w:rPr>
            </w:pPr>
            <w:r>
              <w:rPr>
                <w:rStyle w:val="820"/>
                <w:rFonts w:hint="eastAsia" w:ascii="宋体" w:hAnsi="宋体" w:eastAsia="宋体" w:cs="宋体"/>
                <w:b w:val="0"/>
                <w:bCs/>
                <w:sz w:val="22"/>
                <w:szCs w:val="22"/>
                <w:lang w:val="en-US" w:eastAsia="zh-CN"/>
              </w:rPr>
              <w:t xml:space="preserve">...</w:t>
            </w:r>
            <w:r/>
          </w:p>
        </w:tc>
        <w:tc>
          <w:tcPr>
            <w:tcBorders>
              <w:top w:val="single" w:color="000000" w:sz="6" w:space="0"/>
              <w:left w:val="single" w:color="auto" w:sz="4" w:space="0"/>
              <w:bottom w:val="single" w:color="000000" w:sz="6" w:space="0"/>
              <w:right w:val="single" w:color="auto" w:sz="4" w:space="0"/>
            </w:tcBorders>
            <w:tcW w:w="1636" w:type="pct"/>
            <w:vAlign w:val="center"/>
            <w:textDirection w:val="lrTb"/>
            <w:noWrap w:val="false"/>
          </w:tcPr>
          <w:p>
            <w:pPr>
              <w:pStyle w:val="2429"/>
              <w:jc w:val="center"/>
              <w:keepLines w:val="0"/>
              <w:keepNext w:val="0"/>
              <w:pageBreakBefore w:val="0"/>
              <w:spacing w:line="240" w:lineRule="auto"/>
              <w:widowControl w:val="off"/>
              <w:rPr>
                <w:rStyle w:val="820"/>
                <w:rFonts w:hint="default" w:ascii="宋体" w:hAnsi="宋体" w:eastAsia="宋体" w:cs="宋体"/>
                <w:b w:val="0"/>
                <w:bCs/>
                <w:sz w:val="22"/>
                <w:szCs w:val="22"/>
                <w:lang w:val="en-US" w:eastAsia="zh-CN"/>
              </w:rPr>
            </w:pPr>
            <w:r>
              <w:rPr>
                <w:rStyle w:val="820"/>
                <w:rFonts w:hint="eastAsia" w:ascii="宋体" w:hAnsi="宋体" w:eastAsia="宋体" w:cs="宋体"/>
                <w:b w:val="0"/>
                <w:bCs/>
                <w:sz w:val="22"/>
                <w:szCs w:val="22"/>
                <w:lang w:val="en-US" w:eastAsia="zh-CN"/>
              </w:rPr>
              <w:t xml:space="preserve">...</w:t>
            </w:r>
            <w:r/>
          </w:p>
        </w:tc>
        <w:tc>
          <w:tcPr>
            <w:tcBorders>
              <w:top w:val="single" w:color="000000" w:sz="6" w:space="0"/>
              <w:left w:val="single" w:color="auto" w:sz="4" w:space="0"/>
              <w:bottom w:val="single" w:color="000000" w:sz="6" w:space="0"/>
              <w:right w:val="single" w:color="000000" w:sz="6" w:space="0"/>
            </w:tcBorders>
            <w:tcW w:w="149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none" w:color="000000" w:sz="4" w:space="0"/>
              <w:bottom w:val="single" w:color="000000" w:sz="6" w:space="0"/>
              <w:right w:val="single" w:color="000000" w:sz="6" w:space="0"/>
            </w:tcBorders>
            <w:tcW w:w="102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none" w:color="000000" w:sz="4" w:space="0"/>
              <w:bottom w:val="single" w:color="000000" w:sz="6" w:space="0"/>
              <w:right w:val="single" w:color="000000" w:sz="6" w:space="0"/>
            </w:tcBorders>
            <w:tcW w:w="501"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r>
    </w:tbl>
    <w:p>
      <w:pPr>
        <w:pStyle w:val="2429"/>
        <w:jc w:val="left"/>
        <w:keepLines w:val="0"/>
        <w:keepNext w:val="0"/>
        <w:pageBreakBefore w:val="0"/>
        <w:spacing w:line="360" w:lineRule="auto"/>
        <w:widowControl w:val="off"/>
        <w:rPr>
          <w:rStyle w:val="820"/>
          <w:rFonts w:hint="eastAsia" w:ascii="宋体" w:hAnsi="宋体" w:eastAsia="宋体" w:cs="Times New Roman"/>
          <w:sz w:val="22"/>
          <w:szCs w:val="22"/>
        </w:rPr>
      </w:pPr>
      <w:r>
        <w:rPr>
          <w:rStyle w:val="820"/>
          <w:rFonts w:hint="eastAsia" w:ascii="宋体" w:hAnsi="宋体" w:eastAsia="宋体" w:cs="Times New Roman"/>
          <w:sz w:val="22"/>
          <w:szCs w:val="22"/>
        </w:rPr>
        <w:t xml:space="preserve">注：1.按实际如实填写偏离表，如果虚假响应或简单复制招标文件提供的技术及服务要求，将可能被视为无效的响应。</w:t>
      </w:r>
      <w:r/>
    </w:p>
    <w:p>
      <w:pPr>
        <w:pStyle w:val="2429"/>
        <w:jc w:val="left"/>
        <w:keepLines w:val="0"/>
        <w:keepNext w:val="0"/>
        <w:pageBreakBefore w:val="0"/>
        <w:spacing w:line="360" w:lineRule="auto"/>
        <w:widowControl w:val="off"/>
        <w:rPr>
          <w:rStyle w:val="820"/>
          <w:rFonts w:hint="eastAsia" w:ascii="宋体" w:hAnsi="宋体" w:eastAsia="宋体" w:cs="Times New Roman"/>
          <w:sz w:val="22"/>
          <w:szCs w:val="22"/>
        </w:rPr>
      </w:pPr>
      <w:r>
        <w:rPr>
          <w:rStyle w:val="820"/>
          <w:rFonts w:hint="eastAsia" w:ascii="宋体" w:hAnsi="宋体" w:eastAsia="宋体" w:cs="Times New Roman"/>
          <w:sz w:val="22"/>
          <w:szCs w:val="22"/>
        </w:rPr>
        <w:t xml:space="preserve">2.投标人按照招标文件要求在本表后提供相关证明文件（如有）。</w:t>
      </w:r>
      <w:r/>
    </w:p>
    <w:p>
      <w:pPr>
        <w:pStyle w:val="2429"/>
        <w:jc w:val="right"/>
        <w:keepLines w:val="0"/>
        <w:keepNext w:val="0"/>
        <w:pageBreakBefore w:val="0"/>
        <w:spacing w:before="156" w:after="156" w:line="240" w:lineRule="auto"/>
        <w:widowControl w:val="off"/>
        <w:rPr>
          <w:rStyle w:val="820"/>
          <w:rFonts w:ascii="宋体" w:hAnsi="宋体" w:eastAsia="宋体" w:cs="Times New Roman"/>
          <w:sz w:val="22"/>
          <w:szCs w:val="22"/>
        </w:rPr>
      </w:pPr>
      <w:r>
        <w:rPr>
          <w:rStyle w:val="820"/>
          <w:rFonts w:hint="eastAsia" w:ascii="宋体" w:hAnsi="宋体" w:eastAsia="宋体" w:cs="Times New Roman"/>
          <w:sz w:val="22"/>
          <w:szCs w:val="22"/>
        </w:rPr>
        <w:t xml:space="preserve">供应商名称（公章）：</w:t>
      </w:r>
      <w:r/>
    </w:p>
    <w:p>
      <w:pPr>
        <w:pStyle w:val="2429"/>
        <w:jc w:val="right"/>
        <w:keepLines w:val="0"/>
        <w:keepNext w:val="0"/>
        <w:pageBreakBefore w:val="0"/>
        <w:spacing w:before="156" w:after="156" w:line="240" w:lineRule="auto"/>
        <w:widowControl w:val="off"/>
        <w:rPr>
          <w:rStyle w:val="820"/>
          <w:rFonts w:ascii="宋体" w:hAnsi="宋体" w:eastAsia="宋体" w:cs="Times New Roman"/>
          <w:sz w:val="22"/>
          <w:szCs w:val="22"/>
        </w:rPr>
      </w:pPr>
      <w:r>
        <w:rPr>
          <w:rStyle w:val="820"/>
          <w:rFonts w:hint="eastAsia" w:ascii="宋体" w:hAnsi="宋体" w:eastAsia="宋体" w:cs="微软雅黑"/>
          <w:spacing w:val="-2"/>
          <w:sz w:val="22"/>
          <w:szCs w:val="22"/>
        </w:rPr>
        <w:t xml:space="preserve">法</w:t>
      </w:r>
      <w:r>
        <w:rPr>
          <w:rStyle w:val="820"/>
          <w:rFonts w:hint="eastAsia" w:ascii="宋体" w:hAnsi="宋体" w:eastAsia="宋体" w:cs="微软雅黑"/>
          <w:sz w:val="22"/>
          <w:szCs w:val="22"/>
        </w:rPr>
        <w:t xml:space="preserve">定</w:t>
      </w:r>
      <w:r>
        <w:rPr>
          <w:rStyle w:val="820"/>
          <w:rFonts w:hint="eastAsia" w:ascii="宋体" w:hAnsi="宋体" w:eastAsia="宋体" w:cs="微软雅黑"/>
          <w:spacing w:val="-2"/>
          <w:sz w:val="22"/>
          <w:szCs w:val="22"/>
        </w:rPr>
        <w:t xml:space="preserve">代</w:t>
      </w:r>
      <w:r>
        <w:rPr>
          <w:rStyle w:val="820"/>
          <w:rFonts w:hint="eastAsia" w:ascii="宋体" w:hAnsi="宋体" w:eastAsia="宋体" w:cs="微软雅黑"/>
          <w:sz w:val="22"/>
          <w:szCs w:val="22"/>
        </w:rPr>
        <w:t xml:space="preserve">表</w:t>
      </w:r>
      <w:r>
        <w:rPr>
          <w:rStyle w:val="820"/>
          <w:rFonts w:hint="eastAsia" w:ascii="宋体" w:hAnsi="宋体" w:eastAsia="宋体" w:cs="微软雅黑"/>
          <w:spacing w:val="-2"/>
          <w:sz w:val="22"/>
          <w:szCs w:val="22"/>
        </w:rPr>
        <w:t xml:space="preserve">人</w:t>
      </w:r>
      <w:r>
        <w:rPr>
          <w:rStyle w:val="820"/>
          <w:rFonts w:hint="eastAsia" w:ascii="宋体" w:hAnsi="宋体" w:eastAsia="宋体" w:cs="Times New Roman"/>
          <w:sz w:val="22"/>
          <w:szCs w:val="22"/>
        </w:rPr>
        <w:t xml:space="preserve">或其授权的代理人（签字或盖章）：</w:t>
      </w:r>
      <w:r/>
    </w:p>
    <w:p>
      <w:pPr>
        <w:pStyle w:val="2403"/>
        <w:jc w:val="right"/>
        <w:spacing w:line="480" w:lineRule="atLeast"/>
        <w:rPr>
          <w:rStyle w:val="970"/>
          <w:rFonts w:hint="eastAsia" w:ascii="宋体" w:hAnsi="宋体"/>
          <w:b/>
          <w:color w:val="000000" w:themeColor="text1"/>
          <w:sz w:val="32"/>
          <w:szCs w:val="32"/>
          <w14:textFill>
            <w14:solidFill>
              <w14:schemeClr w14:val="tx1"/>
            </w14:solidFill>
          </w14:textFill>
        </w:rPr>
      </w:pPr>
      <w:r>
        <w:rPr>
          <w:rStyle w:val="820"/>
          <w:rFonts w:hint="eastAsia" w:ascii="宋体" w:hAnsi="宋体" w:eastAsia="宋体" w:cs="Times New Roman"/>
          <w:sz w:val="22"/>
          <w:szCs w:val="22"/>
        </w:rPr>
        <w:t xml:space="preserve">日      期：</w:t>
      </w:r>
      <w:r>
        <w:rPr>
          <w:rStyle w:val="820"/>
          <w:rFonts w:hint="eastAsia" w:ascii="宋体" w:hAnsi="宋体" w:eastAsia="宋体" w:cs="Times New Roman"/>
          <w:sz w:val="22"/>
          <w:szCs w:val="22"/>
          <w:lang w:val="en-US" w:eastAsia="zh-CN"/>
        </w:rPr>
        <w:t xml:space="preserve">   </w:t>
      </w:r>
      <w:r>
        <w:rPr>
          <w:rStyle w:val="820"/>
          <w:rFonts w:hint="eastAsia" w:ascii="宋体" w:hAnsi="宋体" w:eastAsia="宋体" w:cs="Times New Roman"/>
          <w:sz w:val="22"/>
          <w:szCs w:val="22"/>
        </w:rPr>
        <w:t xml:space="preserve">年</w:t>
      </w:r>
      <w:r>
        <w:rPr>
          <w:rStyle w:val="820"/>
          <w:rFonts w:hint="eastAsia" w:ascii="宋体" w:hAnsi="宋体" w:eastAsia="宋体" w:cs="Times New Roman"/>
          <w:sz w:val="22"/>
          <w:szCs w:val="22"/>
          <w:lang w:val="en-US" w:eastAsia="zh-CN"/>
        </w:rPr>
        <w:t xml:space="preserve">    </w:t>
      </w:r>
      <w:r>
        <w:rPr>
          <w:rStyle w:val="820"/>
          <w:rFonts w:hint="eastAsia" w:ascii="宋体" w:hAnsi="宋体" w:eastAsia="宋体" w:cs="Times New Roman"/>
          <w:sz w:val="22"/>
          <w:szCs w:val="22"/>
        </w:rPr>
        <w:t xml:space="preserve">月</w:t>
      </w:r>
      <w:r>
        <w:rPr>
          <w:rStyle w:val="820"/>
          <w:rFonts w:hint="eastAsia" w:ascii="宋体" w:hAnsi="宋体" w:eastAsia="宋体" w:cs="Times New Roman"/>
          <w:sz w:val="22"/>
          <w:szCs w:val="22"/>
          <w:lang w:val="en-US" w:eastAsia="zh-CN"/>
        </w:rPr>
        <w:t xml:space="preserve">     </w:t>
      </w:r>
      <w:r>
        <w:rPr>
          <w:rStyle w:val="820"/>
          <w:rFonts w:hint="eastAsia" w:ascii="宋体" w:hAnsi="宋体" w:eastAsia="宋体" w:cs="Times New Roman"/>
          <w:sz w:val="22"/>
          <w:szCs w:val="22"/>
          <w:u w:val="none"/>
          <w:lang w:eastAsia="zh-CN"/>
        </w:rPr>
        <w:t xml:space="preserve">日</w:t>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spacing w:line="560" w:lineRule="exact"/>
        <w:tabs>
          <w:tab w:val="left" w:pos="567" w:leader="none"/>
          <w:tab w:val="left" w:pos="709" w:leader="none"/>
          <w:tab w:val="left" w:pos="993" w:leader="none"/>
        </w:tabs>
        <w:rPr>
          <w:rStyle w:val="970"/>
          <w:rFonts w:hint="eastAsia" w:ascii="宋体" w:hAnsi="宋体" w:eastAsia="宋体" w:cs="宋体"/>
          <w:b/>
          <w:bCs/>
          <w:color w:val="000000" w:themeColor="text1"/>
          <w:sz w:val="24"/>
          <w:szCs w:val="22"/>
          <w:lang w:val="en-US"/>
          <w14:textFill>
            <w14:solidFill>
              <w14:schemeClr w14:val="tx1"/>
            </w14:solidFill>
          </w14:textFill>
        </w:rPr>
      </w:pPr>
      <w:r>
        <w:rPr>
          <w:rStyle w:val="970"/>
          <w:rFonts w:hint="eastAsia" w:ascii="宋体" w:hAnsi="宋体" w:eastAsia="宋体" w:cs="宋体"/>
          <w:b/>
          <w:bCs/>
          <w:color w:val="000000" w:themeColor="text1"/>
          <w:sz w:val="24"/>
          <w:szCs w:val="22"/>
          <w:lang w:val="en-US" w:eastAsia="zh-CN"/>
          <w14:textFill>
            <w14:solidFill>
              <w14:schemeClr w14:val="tx1"/>
            </w14:solidFill>
          </w14:textFill>
        </w:rPr>
        <w:t xml:space="preserve">2.针对本项目招标文件“第四部分采购需求”规定的所有非实质性的技术及服务要求，</w:t>
      </w:r>
      <w:r>
        <w:rPr>
          <w:rStyle w:val="970"/>
          <w:rFonts w:hint="eastAsia" w:ascii="宋体" w:hAnsi="宋体" w:eastAsia="宋体" w:cs="宋体"/>
          <w:b/>
          <w:bCs/>
          <w:color w:val="000000" w:themeColor="text1"/>
          <w:sz w:val="24"/>
          <w:szCs w:val="22"/>
          <w:lang w:val="en-US"/>
          <w14:textFill>
            <w14:solidFill>
              <w14:schemeClr w14:val="tx1"/>
            </w14:solidFill>
          </w14:textFill>
        </w:rPr>
        <w:t xml:space="preserve">如</w:t>
      </w:r>
      <w:r>
        <w:rPr>
          <w:rStyle w:val="970"/>
          <w:rFonts w:hint="eastAsia" w:ascii="宋体" w:hAnsi="宋体" w:eastAsia="宋体" w:cs="宋体"/>
          <w:b/>
          <w:bCs/>
          <w:color w:val="000000" w:themeColor="text1"/>
          <w:sz w:val="24"/>
          <w:szCs w:val="22"/>
          <w:lang w:val="en-US" w:eastAsia="zh-CN"/>
          <w14:textFill>
            <w14:solidFill>
              <w14:schemeClr w14:val="tx1"/>
            </w14:solidFill>
          </w14:textFill>
        </w:rPr>
        <w:t xml:space="preserve">供应商</w:t>
      </w:r>
      <w:r>
        <w:rPr>
          <w:rStyle w:val="970"/>
          <w:rFonts w:hint="eastAsia" w:ascii="宋体" w:hAnsi="宋体" w:eastAsia="宋体" w:cs="宋体"/>
          <w:b/>
          <w:bCs/>
          <w:color w:val="000000" w:themeColor="text1"/>
          <w:sz w:val="24"/>
          <w:szCs w:val="22"/>
          <w:lang w:val="en-US"/>
          <w14:textFill>
            <w14:solidFill>
              <w14:schemeClr w14:val="tx1"/>
            </w14:solidFill>
          </w14:textFill>
        </w:rPr>
        <w:t xml:space="preserve">完全响应，请做</w:t>
      </w:r>
      <w:r>
        <w:rPr>
          <w:rStyle w:val="970"/>
          <w:rFonts w:hint="eastAsia" w:ascii="宋体" w:hAnsi="宋体" w:eastAsia="宋体" w:cs="宋体"/>
          <w:b/>
          <w:bCs/>
          <w:color w:val="000000" w:themeColor="text1"/>
          <w:sz w:val="24"/>
          <w:szCs w:val="22"/>
          <w:lang w:val="en-US" w:eastAsia="zh-CN"/>
          <w14:textFill>
            <w14:solidFill>
              <w14:schemeClr w14:val="tx1"/>
            </w14:solidFill>
          </w14:textFill>
        </w:rPr>
        <w:t xml:space="preserve">如下</w:t>
      </w:r>
      <w:r>
        <w:rPr>
          <w:rStyle w:val="970"/>
          <w:rFonts w:hint="eastAsia" w:ascii="宋体" w:hAnsi="宋体" w:eastAsia="宋体" w:cs="宋体"/>
          <w:b/>
          <w:bCs/>
          <w:color w:val="000000" w:themeColor="text1"/>
          <w:sz w:val="24"/>
          <w:szCs w:val="22"/>
          <w:lang w:val="en-US"/>
          <w14:textFill>
            <w14:solidFill>
              <w14:schemeClr w14:val="tx1"/>
            </w14:solidFill>
          </w14:textFill>
        </w:rPr>
        <w:t xml:space="preserve">承诺。</w:t>
      </w:r>
      <w:r/>
    </w:p>
    <w:p>
      <w:pPr>
        <w:pStyle w:val="2403"/>
        <w:jc w:val="center"/>
        <w:spacing w:line="480" w:lineRule="atLeast"/>
        <w:rPr>
          <w:rStyle w:val="970"/>
          <w:rFonts w:ascii="宋体" w:hAnsi="宋体"/>
          <w:b/>
          <w:color w:val="000000" w:themeColor="text1"/>
          <w:sz w:val="32"/>
          <w:szCs w:val="32"/>
          <w14:textFill>
            <w14:solidFill>
              <w14:schemeClr w14:val="tx1"/>
            </w14:solidFill>
          </w14:textFill>
        </w:rPr>
      </w:pPr>
      <w:r>
        <w:rPr>
          <w:rStyle w:val="970"/>
          <w:rFonts w:hint="eastAsia" w:ascii="宋体" w:hAnsi="宋体"/>
          <w:b/>
          <w:color w:val="000000" w:themeColor="text1"/>
          <w:sz w:val="32"/>
          <w:szCs w:val="32"/>
          <w14:textFill>
            <w14:solidFill>
              <w14:schemeClr w14:val="tx1"/>
            </w14:solidFill>
          </w14:textFill>
        </w:rPr>
        <w:t xml:space="preserve">响应承诺函</w:t>
      </w:r>
      <w:r/>
    </w:p>
    <w:p>
      <w:pPr>
        <w:pStyle w:val="2403"/>
        <w:spacing w:line="480" w:lineRule="atLeast"/>
        <w:rPr>
          <w:rStyle w:val="970"/>
          <w:rFonts w:ascii="宋体" w:hAnsi="宋体"/>
          <w:b/>
          <w:color w:val="000000" w:themeColor="text1"/>
          <w:sz w:val="24"/>
          <w:u w:val="single"/>
          <w14:textFill>
            <w14:solidFill>
              <w14:schemeClr w14:val="tx1"/>
            </w14:solidFill>
          </w14:textFill>
        </w:rPr>
      </w:pPr>
      <w:r>
        <w:rPr>
          <w:rStyle w:val="970"/>
          <w:rFonts w:hint="eastAsia" w:ascii="宋体" w:hAnsi="宋体"/>
          <w:b/>
          <w:color w:val="000000" w:themeColor="text1"/>
          <w:sz w:val="24"/>
          <w:u w:val="single"/>
          <w14:textFill>
            <w14:solidFill>
              <w14:schemeClr w14:val="tx1"/>
            </w14:solidFill>
          </w14:textFill>
        </w:rPr>
        <w:t xml:space="preserve">    （采购人名称）    </w:t>
      </w:r>
      <w:r>
        <w:rPr>
          <w:rStyle w:val="970"/>
          <w:rFonts w:hint="eastAsia" w:ascii="宋体" w:hAnsi="宋体"/>
          <w:b/>
          <w:color w:val="000000" w:themeColor="text1"/>
          <w:sz w:val="24"/>
          <w14:textFill>
            <w14:solidFill>
              <w14:schemeClr w14:val="tx1"/>
            </w14:solidFill>
          </w14:textFill>
        </w:rPr>
        <w:t xml:space="preserve">：</w:t>
      </w:r>
      <w:r/>
    </w:p>
    <w:p>
      <w:pPr>
        <w:pStyle w:val="2429"/>
        <w:ind w:firstLine="480"/>
        <w:jc w:val="both"/>
        <w:keepLines w:val="0"/>
        <w:keepNext w:val="0"/>
        <w:pageBreakBefore w:val="0"/>
        <w:spacing w:line="480" w:lineRule="atLeast"/>
        <w:widowControl w:val="off"/>
        <w:rPr>
          <w:rStyle w:val="820"/>
          <w:rFonts w:hint="eastAsia" w:ascii="宋体" w:hAnsi="宋体" w:eastAsia="宋体" w:cs="Times New Roman"/>
          <w:b w:val="0"/>
          <w:bCs/>
          <w:sz w:val="24"/>
          <w:szCs w:val="24"/>
          <w:lang w:eastAsia="zh-CN"/>
        </w:rPr>
      </w:pPr>
      <w:r>
        <w:rPr>
          <w:rStyle w:val="820"/>
          <w:rFonts w:hint="eastAsia" w:ascii="宋体" w:hAnsi="宋体" w:eastAsia="宋体" w:cs="Times New Roman"/>
          <w:b w:val="0"/>
          <w:bCs/>
          <w:sz w:val="24"/>
          <w:szCs w:val="24"/>
          <w:lang w:eastAsia="zh-CN"/>
        </w:rPr>
        <w:t xml:space="preserve">我单位</w:t>
      </w:r>
      <w:r>
        <w:rPr>
          <w:rStyle w:val="820"/>
          <w:rFonts w:hint="eastAsia" w:ascii="宋体" w:hAnsi="宋体" w:eastAsia="宋体" w:cs="Times New Roman"/>
          <w:b w:val="0"/>
          <w:bCs/>
          <w:sz w:val="24"/>
          <w:szCs w:val="24"/>
        </w:rPr>
        <w:t xml:space="preserve">保证：我单位</w:t>
      </w:r>
      <w:r>
        <w:rPr>
          <w:rStyle w:val="820"/>
          <w:rFonts w:hint="eastAsia" w:ascii="宋体" w:hAnsi="宋体" w:eastAsia="宋体" w:cs="Times New Roman"/>
          <w:b w:val="0"/>
          <w:bCs/>
          <w:sz w:val="24"/>
          <w:szCs w:val="24"/>
          <w:lang w:eastAsia="zh-CN"/>
        </w:rPr>
        <w:t xml:space="preserve">及各方联合体（如有）已完全了解并熟悉</w:t>
      </w:r>
      <w:r>
        <w:rPr>
          <w:rFonts w:hint="eastAsia"/>
          <w:color w:val="000000" w:themeColor="text1"/>
          <w:sz w:val="24"/>
          <w:szCs w:val="24"/>
          <w:u w:val="single"/>
          <w:lang w:eastAsia="zh-CN"/>
          <w14:textFill>
            <w14:solidFill>
              <w14:schemeClr w14:val="tx1"/>
            </w14:solidFill>
          </w14:textFill>
        </w:rPr>
        <w:t xml:space="preserve">丹北镇后巷污水处理厂升级改造项目运维</w:t>
      </w:r>
      <w:r>
        <w:rPr>
          <w:rFonts w:hint="eastAsia"/>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u w:val="single"/>
          <w14:textFill>
            <w14:solidFill>
              <w14:schemeClr w14:val="tx1"/>
            </w14:solidFill>
          </w14:textFill>
        </w:rPr>
        <w:t xml:space="preserve">项目编号：</w:t>
      </w:r>
      <w:r>
        <w:rPr>
          <w:rFonts w:hint="eastAsia" w:ascii="宋体" w:hAnsi="宋体" w:cs="宋体"/>
          <w:color w:val="000000" w:themeColor="text1"/>
          <w:sz w:val="24"/>
          <w:szCs w:val="24"/>
          <w:u w:val="single"/>
          <w:lang w:eastAsia="zh-CN"/>
          <w14:textFill>
            <w14:solidFill>
              <w14:schemeClr w14:val="tx1"/>
            </w14:solidFill>
          </w14:textFill>
        </w:rPr>
        <w:t xml:space="preserve">JSZC-321181-DYWX-G2026-0012</w:t>
      </w:r>
      <w:r>
        <w:rPr>
          <w:rFonts w:hint="eastAsia"/>
          <w:color w:val="000000" w:themeColor="text1"/>
          <w:sz w:val="24"/>
          <w:szCs w:val="24"/>
          <w14:textFill>
            <w14:solidFill>
              <w14:schemeClr w14:val="tx1"/>
            </w14:solidFill>
          </w14:textFill>
        </w:rPr>
        <w:t xml:space="preserve">）</w:t>
      </w:r>
      <w:r>
        <w:rPr>
          <w:rStyle w:val="820"/>
          <w:rFonts w:hint="eastAsia" w:ascii="宋体" w:hAnsi="宋体" w:cs="Times New Roman"/>
          <w:b w:val="0"/>
          <w:bCs/>
          <w:sz w:val="24"/>
          <w:szCs w:val="24"/>
          <w:u w:val="none"/>
          <w:lang w:eastAsia="zh-CN"/>
        </w:rPr>
        <w:t xml:space="preserve">项目</w:t>
      </w:r>
      <w:r>
        <w:rPr>
          <w:rStyle w:val="820"/>
          <w:rFonts w:hint="eastAsia" w:ascii="宋体" w:hAnsi="宋体" w:eastAsia="宋体" w:cs="宋体"/>
          <w:b w:val="0"/>
          <w:bCs/>
          <w:sz w:val="24"/>
          <w:szCs w:val="22"/>
          <w:lang w:val="en-US" w:eastAsia="zh-CN" w:bidi="ar-SA"/>
        </w:rPr>
        <w:t xml:space="preserve">采购文件</w:t>
      </w:r>
      <w:r>
        <w:rPr>
          <w:rStyle w:val="820"/>
          <w:rFonts w:hint="eastAsia" w:ascii="宋体" w:hAnsi="宋体" w:cs="宋体"/>
          <w:b w:val="0"/>
          <w:bCs/>
          <w:sz w:val="24"/>
          <w:szCs w:val="22"/>
          <w:lang w:val="en-US" w:eastAsia="zh-CN" w:bidi="ar-SA"/>
        </w:rPr>
        <w:t xml:space="preserve">中</w:t>
      </w:r>
      <w:r>
        <w:rPr>
          <w:rStyle w:val="820"/>
          <w:rFonts w:hint="eastAsia" w:ascii="宋体" w:hAnsi="宋体" w:eastAsia="宋体" w:cs="宋体"/>
          <w:b w:val="0"/>
          <w:bCs/>
          <w:sz w:val="24"/>
          <w:szCs w:val="22"/>
          <w:lang w:val="en-US" w:eastAsia="zh-CN" w:bidi="ar-SA"/>
        </w:rPr>
        <w:t xml:space="preserve">“第四部分 采购需求”</w:t>
      </w:r>
      <w:r>
        <w:rPr>
          <w:rStyle w:val="820"/>
          <w:rFonts w:hint="eastAsia" w:ascii="宋体" w:hAnsi="宋体" w:eastAsia="宋体" w:cs="Times New Roman"/>
          <w:b w:val="0"/>
          <w:bCs/>
          <w:sz w:val="24"/>
          <w:szCs w:val="24"/>
          <w:lang w:eastAsia="zh-CN"/>
        </w:rPr>
        <w:t xml:space="preserve">所有有关技术（服务）内容及要求，并且所有条款</w:t>
      </w:r>
      <w:r>
        <w:rPr>
          <w:rStyle w:val="820"/>
          <w:rFonts w:hint="eastAsia" w:ascii="宋体" w:hAnsi="宋体" w:eastAsia="宋体" w:cs="Times New Roman"/>
          <w:b w:val="0"/>
          <w:bCs/>
          <w:sz w:val="24"/>
          <w:szCs w:val="24"/>
        </w:rPr>
        <w:t xml:space="preserve">完全响应，无偏离。</w:t>
      </w:r>
      <w:r>
        <w:rPr>
          <w:rStyle w:val="820"/>
          <w:rFonts w:hint="eastAsia" w:ascii="宋体" w:hAnsi="宋体" w:eastAsia="宋体" w:cs="Times New Roman"/>
          <w:b w:val="0"/>
          <w:bCs/>
          <w:sz w:val="24"/>
          <w:szCs w:val="24"/>
          <w:lang w:eastAsia="zh-CN"/>
        </w:rPr>
        <w:t xml:space="preserve">如</w:t>
      </w:r>
      <w:r>
        <w:rPr>
          <w:rStyle w:val="820"/>
          <w:rFonts w:hint="eastAsia" w:ascii="宋体" w:hAnsi="宋体" w:eastAsia="宋体" w:cs="Times New Roman"/>
          <w:b w:val="0"/>
          <w:bCs/>
          <w:sz w:val="24"/>
          <w:szCs w:val="24"/>
        </w:rPr>
        <w:t xml:space="preserve">我单位</w:t>
      </w:r>
      <w:r>
        <w:rPr>
          <w:rStyle w:val="820"/>
          <w:rFonts w:hint="eastAsia" w:ascii="宋体" w:hAnsi="宋体" w:eastAsia="宋体" w:cs="Times New Roman"/>
          <w:b w:val="0"/>
          <w:bCs/>
          <w:sz w:val="24"/>
          <w:szCs w:val="24"/>
          <w:lang w:eastAsia="zh-CN"/>
        </w:rPr>
        <w:t xml:space="preserve">及各方联合体（如有）无法按照采购文件中的服务要求执行，自愿承担一切违约责任。</w:t>
      </w:r>
      <w:r/>
    </w:p>
    <w:p>
      <w:pPr>
        <w:pStyle w:val="2429"/>
        <w:ind w:firstLine="480"/>
        <w:keepLines w:val="0"/>
        <w:keepNext w:val="0"/>
        <w:pageBreakBefore w:val="0"/>
        <w:spacing w:line="480" w:lineRule="atLeast"/>
        <w:widowControl w:val="off"/>
        <w:rPr>
          <w:rStyle w:val="820"/>
          <w:rFonts w:hint="eastAsia" w:ascii="宋体" w:hAnsi="宋体" w:eastAsia="宋体" w:cs="Times New Roman"/>
          <w:b w:val="0"/>
          <w:bCs/>
          <w:sz w:val="24"/>
          <w:szCs w:val="24"/>
          <w:lang w:eastAsia="zh-CN"/>
        </w:rPr>
      </w:pPr>
      <w:r>
        <w:rPr>
          <w:rStyle w:val="820"/>
          <w:rFonts w:hint="eastAsia" w:ascii="宋体" w:hAnsi="宋体" w:eastAsia="宋体" w:cs="Times New Roman"/>
          <w:b w:val="0"/>
          <w:bCs/>
          <w:sz w:val="24"/>
          <w:szCs w:val="24"/>
          <w:lang w:eastAsia="zh-CN"/>
        </w:rPr>
        <w:t xml:space="preserve">特此承诺！</w:t>
      </w:r>
      <w:r/>
    </w:p>
    <w:p>
      <w:pPr>
        <w:pStyle w:val="2463"/>
        <w:rPr>
          <w:rStyle w:val="970"/>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pStyle w:val="2403"/>
        <w:jc w:val="center"/>
        <w:spacing w:line="360" w:lineRule="auto"/>
        <w:rPr>
          <w:rStyle w:val="970"/>
          <w:rFonts w:ascii="宋体" w:hAnsi="宋体"/>
          <w:color w:val="000000" w:themeColor="text1"/>
          <w:sz w:val="24"/>
          <w14:textFill>
            <w14:solidFill>
              <w14:schemeClr w14:val="tx1"/>
            </w14:solidFill>
          </w14:textFill>
        </w:rPr>
      </w:pPr>
      <w:r>
        <w:rPr>
          <w:rStyle w:val="970"/>
          <w:rFonts w:hint="eastAsia" w:ascii="宋体" w:hAnsi="宋体"/>
          <w:color w:val="000000" w:themeColor="text1"/>
          <w:sz w:val="24"/>
          <w14:textFill>
            <w14:solidFill>
              <w14:schemeClr w14:val="tx1"/>
            </w14:solidFill>
          </w14:textFill>
        </w:rPr>
        <w:t xml:space="preserve">                    </w:t>
      </w:r>
      <w:r>
        <w:rPr>
          <w:rStyle w:val="970"/>
          <w:rFonts w:hint="eastAsia" w:ascii="宋体" w:hAnsi="宋体"/>
          <w:color w:val="000000" w:themeColor="text1"/>
          <w:sz w:val="22"/>
          <w:szCs w:val="22"/>
          <w14:textFill>
            <w14:solidFill>
              <w14:schemeClr w14:val="tx1"/>
            </w14:solidFill>
          </w14:textFill>
        </w:rPr>
        <w:t xml:space="preserve">  </w:t>
      </w:r>
      <w:r>
        <w:rPr>
          <w:rStyle w:val="970"/>
          <w:rFonts w:hint="eastAsia" w:ascii="宋体" w:hAnsi="宋体"/>
          <w:color w:val="000000" w:themeColor="text1"/>
          <w:sz w:val="24"/>
          <w14:textFill>
            <w14:solidFill>
              <w14:schemeClr w14:val="tx1"/>
            </w14:solidFill>
          </w14:textFill>
        </w:rPr>
        <w:t xml:space="preserve">供应商名称（公章）：</w:t>
      </w:r>
      <w:r/>
    </w:p>
    <w:p>
      <w:pPr>
        <w:pStyle w:val="2403"/>
        <w:jc w:val="center"/>
        <w:spacing w:line="360" w:lineRule="auto"/>
        <w:rPr>
          <w:rStyle w:val="970"/>
          <w:rFonts w:ascii="宋体" w:hAnsi="宋体"/>
          <w:color w:val="000000" w:themeColor="text1"/>
          <w:sz w:val="24"/>
          <w14:textFill>
            <w14:solidFill>
              <w14:schemeClr w14:val="tx1"/>
            </w14:solidFill>
          </w14:textFill>
        </w:rPr>
      </w:pPr>
      <w:r>
        <w:rPr>
          <w:rStyle w:val="970"/>
          <w:rFonts w:hint="eastAsia" w:ascii="宋体" w:hAnsi="宋体" w:cs="微软雅黑"/>
          <w:color w:val="000000" w:themeColor="text1"/>
          <w:spacing w:val="-2"/>
          <w:sz w:val="24"/>
          <w14:textFill>
            <w14:solidFill>
              <w14:schemeClr w14:val="tx1"/>
            </w14:solidFill>
          </w14:textFill>
        </w:rPr>
        <w:t xml:space="preserve">法</w:t>
      </w:r>
      <w:r>
        <w:rPr>
          <w:rStyle w:val="970"/>
          <w:rFonts w:hint="eastAsia" w:ascii="宋体" w:hAnsi="宋体" w:cs="微软雅黑"/>
          <w:color w:val="000000" w:themeColor="text1"/>
          <w:sz w:val="24"/>
          <w14:textFill>
            <w14:solidFill>
              <w14:schemeClr w14:val="tx1"/>
            </w14:solidFill>
          </w14:textFill>
        </w:rPr>
        <w:t xml:space="preserve">定</w:t>
      </w:r>
      <w:r>
        <w:rPr>
          <w:rStyle w:val="970"/>
          <w:rFonts w:hint="eastAsia" w:ascii="宋体" w:hAnsi="宋体" w:cs="微软雅黑"/>
          <w:color w:val="000000" w:themeColor="text1"/>
          <w:spacing w:val="-2"/>
          <w:sz w:val="24"/>
          <w14:textFill>
            <w14:solidFill>
              <w14:schemeClr w14:val="tx1"/>
            </w14:solidFill>
          </w14:textFill>
        </w:rPr>
        <w:t xml:space="preserve">代</w:t>
      </w:r>
      <w:r>
        <w:rPr>
          <w:rStyle w:val="970"/>
          <w:rFonts w:hint="eastAsia" w:ascii="宋体" w:hAnsi="宋体" w:cs="微软雅黑"/>
          <w:color w:val="000000" w:themeColor="text1"/>
          <w:sz w:val="24"/>
          <w14:textFill>
            <w14:solidFill>
              <w14:schemeClr w14:val="tx1"/>
            </w14:solidFill>
          </w14:textFill>
        </w:rPr>
        <w:t xml:space="preserve">表</w:t>
      </w:r>
      <w:r>
        <w:rPr>
          <w:rStyle w:val="970"/>
          <w:rFonts w:hint="eastAsia" w:ascii="宋体" w:hAnsi="宋体" w:cs="微软雅黑"/>
          <w:color w:val="000000" w:themeColor="text1"/>
          <w:spacing w:val="-2"/>
          <w:sz w:val="24"/>
          <w14:textFill>
            <w14:solidFill>
              <w14:schemeClr w14:val="tx1"/>
            </w14:solidFill>
          </w14:textFill>
        </w:rPr>
        <w:t xml:space="preserve">人</w:t>
      </w:r>
      <w:r>
        <w:rPr>
          <w:rStyle w:val="970"/>
          <w:rFonts w:hint="eastAsia" w:ascii="宋体" w:hAnsi="宋体"/>
          <w:color w:val="000000" w:themeColor="text1"/>
          <w:sz w:val="24"/>
          <w14:textFill>
            <w14:solidFill>
              <w14:schemeClr w14:val="tx1"/>
            </w14:solidFill>
          </w14:textFill>
        </w:rPr>
        <w:t xml:space="preserve">或其授权的代理人（签字或盖章）：</w:t>
      </w:r>
      <w:r/>
    </w:p>
    <w:p>
      <w:pPr>
        <w:pStyle w:val="2403"/>
        <w:jc w:val="right"/>
        <w:spacing w:line="360" w:lineRule="auto"/>
        <w:rPr>
          <w:rStyle w:val="970"/>
          <w:rFonts w:ascii="宋体" w:hAnsi="宋体"/>
          <w:color w:val="000000" w:themeColor="text1"/>
          <w:sz w:val="22"/>
          <w:szCs w:val="22"/>
          <w14:textFill>
            <w14:solidFill>
              <w14:schemeClr w14:val="tx1"/>
            </w14:solidFill>
          </w14:textFill>
        </w:rPr>
      </w:pPr>
      <w:r>
        <w:rPr>
          <w:rStyle w:val="970"/>
          <w:rFonts w:hint="eastAsia" w:ascii="宋体" w:hAnsi="宋体"/>
          <w:color w:val="000000" w:themeColor="text1"/>
          <w:sz w:val="24"/>
          <w14:textFill>
            <w14:solidFill>
              <w14:schemeClr w14:val="tx1"/>
            </w14:solidFill>
          </w14:textFill>
        </w:rPr>
        <w:t xml:space="preserve">日      期：   年    月     日</w:t>
      </w:r>
      <w:r/>
    </w:p>
    <w:p>
      <w:pPr>
        <w:pStyle w:val="2403"/>
        <w:rPr>
          <w:rStyle w:val="970"/>
          <w:rFonts w:ascii="宋体" w:hAnsi="宋体" w:cs="宋体"/>
          <w:b/>
          <w:bCs/>
          <w:color w:val="000000" w:themeColor="text1"/>
          <w:sz w:val="24"/>
          <w:szCs w:val="22"/>
          <w14:textFill>
            <w14:solidFill>
              <w14:schemeClr w14:val="tx1"/>
            </w14:solidFill>
          </w14:textFill>
        </w:rPr>
      </w:pPr>
      <w:r>
        <w:rPr>
          <w:rFonts w:ascii="宋体" w:hAnsi="宋体" w:cs="宋体"/>
          <w:b/>
          <w:bCs/>
          <w:color w:val="000000" w:themeColor="text1"/>
          <w:sz w:val="24"/>
          <w:szCs w:val="22"/>
          <w14:textFill>
            <w14:solidFill>
              <w14:schemeClr w14:val="tx1"/>
            </w14:solidFill>
          </w14:textFill>
        </w:rPr>
      </w:r>
      <w:r/>
    </w:p>
    <w:p>
      <w:pPr>
        <w:pStyle w:val="2403"/>
        <w:jc w:val="left"/>
        <w:rPr>
          <w:rStyle w:val="970"/>
          <w:rFonts w:ascii="宋体" w:hAnsi="宋体" w:cs="宋体"/>
          <w:b/>
          <w:bCs/>
          <w:color w:val="000000" w:themeColor="text1"/>
          <w:sz w:val="24"/>
          <w:szCs w:val="22"/>
          <w14:textFill>
            <w14:solidFill>
              <w14:schemeClr w14:val="tx1"/>
            </w14:solidFill>
          </w14:textFill>
        </w:rPr>
      </w:pPr>
      <w:r>
        <w:rPr>
          <w:rFonts w:ascii="宋体" w:hAnsi="宋体" w:cs="宋体"/>
          <w:b/>
          <w:bCs/>
          <w:color w:val="000000" w:themeColor="text1"/>
          <w:sz w:val="24"/>
          <w:szCs w:val="22"/>
          <w14:textFill>
            <w14:solidFill>
              <w14:schemeClr w14:val="tx1"/>
            </w14:solidFill>
          </w14:textFill>
        </w:rPr>
      </w:r>
      <w:r/>
    </w:p>
    <w:p>
      <w:pPr>
        <w:pStyle w:val="2403"/>
        <w:jc w:val="left"/>
        <w:rPr>
          <w:rStyle w:val="970"/>
          <w:rFonts w:ascii="宋体" w:hAnsi="宋体" w:cs="宋体"/>
          <w:b/>
          <w:bCs/>
          <w:color w:val="000000" w:themeColor="text1"/>
          <w:sz w:val="24"/>
          <w:szCs w:val="22"/>
          <w14:textFill>
            <w14:solidFill>
              <w14:schemeClr w14:val="tx1"/>
            </w14:solidFill>
          </w14:textFill>
        </w:rPr>
      </w:pPr>
      <w:r>
        <w:rPr>
          <w:rStyle w:val="970"/>
          <w:rFonts w:hint="eastAsia" w:ascii="宋体" w:hAnsi="宋体" w:cs="宋体"/>
          <w:b/>
          <w:bCs/>
          <w:color w:val="000000" w:themeColor="text1"/>
          <w:sz w:val="24"/>
          <w:szCs w:val="22"/>
          <w:lang w:val="en-US"/>
          <w14:textFill>
            <w14:solidFill>
              <w14:schemeClr w14:val="tx1"/>
            </w14:solidFill>
          </w14:textFill>
        </w:rPr>
        <w:t xml:space="preserve">3.</w:t>
      </w:r>
      <w:r>
        <w:rPr>
          <w:rStyle w:val="820"/>
          <w:rFonts w:hint="eastAsia" w:ascii="宋体" w:hAnsi="宋体" w:eastAsia="宋体" w:cs="宋体"/>
          <w:b/>
          <w:bCs/>
          <w:sz w:val="24"/>
          <w:szCs w:val="22"/>
          <w:lang w:val="en-US" w:eastAsia="zh-CN" w:bidi="ar-SA"/>
        </w:rPr>
        <w:t xml:space="preserve">所有非实质性的技术及服务要求如有负偏离，请如实填写下表（如有）：</w:t>
      </w:r>
      <w:r/>
    </w:p>
    <w:tbl>
      <w:tblPr>
        <w:tblStyle w:val="821"/>
        <w:tblpPr w:horzAnchor="page" w:tblpX="1138" w:vertAnchor="text" w:tblpY="231" w:leftFromText="180" w:topFromText="0" w:rightFromText="180" w:bottomFromText="0"/>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2"/>
        <w:gridCol w:w="2793"/>
        <w:gridCol w:w="2741"/>
        <w:gridCol w:w="1833"/>
        <w:gridCol w:w="1495"/>
      </w:tblGrid>
      <w:tr>
        <w:trPr>
          <w:jc w:val="center"/>
          <w:trHeight w:val="662"/>
        </w:trPr>
        <w:tc>
          <w:tcPr>
            <w:tcMar>
              <w:left w:w="0" w:type="dxa"/>
              <w:top w:w="0" w:type="dxa"/>
              <w:right w:w="0" w:type="dxa"/>
              <w:bottom w:w="0" w:type="dxa"/>
            </w:tcMar>
            <w:tcW w:w="92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序号</w:t>
            </w:r>
            <w:r/>
          </w:p>
        </w:tc>
        <w:tc>
          <w:tcPr>
            <w:tcMar>
              <w:left w:w="0" w:type="dxa"/>
              <w:top w:w="0" w:type="dxa"/>
              <w:right w:w="0" w:type="dxa"/>
              <w:bottom w:w="0" w:type="dxa"/>
            </w:tcMar>
            <w:tcW w:w="2788"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技术及服务要求内容</w:t>
            </w:r>
            <w:r/>
          </w:p>
        </w:tc>
        <w:tc>
          <w:tcPr>
            <w:tcMar>
              <w:left w:w="0" w:type="dxa"/>
              <w:top w:w="0" w:type="dxa"/>
              <w:right w:w="0" w:type="dxa"/>
              <w:bottom w:w="0" w:type="dxa"/>
            </w:tcMar>
            <w:tcW w:w="2737"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实际响应情况</w:t>
            </w:r>
            <w:r/>
          </w:p>
        </w:tc>
        <w:tc>
          <w:tcPr>
            <w:tcMar>
              <w:left w:w="0" w:type="dxa"/>
              <w:top w:w="0" w:type="dxa"/>
              <w:right w:w="0" w:type="dxa"/>
              <w:bottom w:w="0" w:type="dxa"/>
            </w:tcMar>
            <w:tcW w:w="183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偏离内容</w:t>
            </w:r>
            <w:r/>
          </w:p>
        </w:tc>
        <w:tc>
          <w:tcPr>
            <w:tcMar>
              <w:left w:w="0" w:type="dxa"/>
              <w:top w:w="0" w:type="dxa"/>
              <w:right w:w="0" w:type="dxa"/>
              <w:bottom w:w="0" w:type="dxa"/>
            </w:tcMar>
            <w:tcW w:w="1493"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92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1</w:t>
            </w:r>
            <w:r/>
          </w:p>
        </w:tc>
        <w:tc>
          <w:tcPr>
            <w:tcMar>
              <w:left w:w="0" w:type="dxa"/>
              <w:top w:w="0" w:type="dxa"/>
              <w:right w:w="0" w:type="dxa"/>
              <w:bottom w:w="0" w:type="dxa"/>
            </w:tcMar>
            <w:tcW w:w="2788"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2737"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183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1493"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547"/>
        </w:trPr>
        <w:tc>
          <w:tcPr>
            <w:tcMar>
              <w:left w:w="0" w:type="dxa"/>
              <w:top w:w="0" w:type="dxa"/>
              <w:right w:w="0" w:type="dxa"/>
              <w:bottom w:w="0" w:type="dxa"/>
            </w:tcMar>
            <w:tcW w:w="92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2</w:t>
            </w:r>
            <w:r/>
          </w:p>
        </w:tc>
        <w:tc>
          <w:tcPr>
            <w:tcMar>
              <w:left w:w="0" w:type="dxa"/>
              <w:top w:w="0" w:type="dxa"/>
              <w:right w:w="0" w:type="dxa"/>
              <w:bottom w:w="0" w:type="dxa"/>
            </w:tcMar>
            <w:tcW w:w="2788"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2737"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183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1493"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547"/>
        </w:trPr>
        <w:tc>
          <w:tcPr>
            <w:tcMar>
              <w:left w:w="0" w:type="dxa"/>
              <w:top w:w="0" w:type="dxa"/>
              <w:right w:w="0" w:type="dxa"/>
              <w:bottom w:w="0" w:type="dxa"/>
            </w:tcMar>
            <w:tcW w:w="92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w:t>
            </w:r>
            <w:r/>
          </w:p>
        </w:tc>
        <w:tc>
          <w:tcPr>
            <w:tcMar>
              <w:left w:w="0" w:type="dxa"/>
              <w:top w:w="0" w:type="dxa"/>
              <w:right w:w="0" w:type="dxa"/>
              <w:bottom w:w="0" w:type="dxa"/>
            </w:tcMar>
            <w:tcW w:w="2788"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2737"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183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1493"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pStyle w:val="2403"/>
        <w:rPr>
          <w:rStyle w:val="970"/>
          <w:rFonts w:ascii="宋体" w:hAnsi="宋体" w:cs="宋体"/>
          <w:color w:val="000000" w:themeColor="text1"/>
          <w14:textFill>
            <w14:solidFill>
              <w14:schemeClr w14:val="tx1"/>
            </w14:solidFill>
          </w14:textFill>
        </w:rPr>
      </w:pPr>
      <w:r>
        <w:rPr>
          <w:rStyle w:val="970"/>
          <w:rFonts w:hint="eastAsia" w:ascii="宋体" w:hAnsi="宋体" w:cs="宋体"/>
          <w:color w:val="000000" w:themeColor="text1"/>
          <w14:textFill>
            <w14:solidFill>
              <w14:schemeClr w14:val="tx1"/>
            </w14:solidFill>
          </w14:textFill>
        </w:rPr>
        <w:t xml:space="preserve">说明：投标人应如实填写，如履约时发现不能按上述内容提供服务，采购人有权取消其中标资格，并报政府采购监督管理处。投标人应负相应法律责任及违约责任。</w:t>
      </w:r>
      <w:r/>
    </w:p>
    <w:p>
      <w:pPr>
        <w:pStyle w:val="2403"/>
        <w:jc w:val="right"/>
        <w:spacing w:line="360" w:lineRule="auto"/>
        <w:rPr>
          <w:rStyle w:val="970"/>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2403"/>
        <w:jc w:val="center"/>
        <w:spacing w:line="360" w:lineRule="auto"/>
        <w:rPr>
          <w:rStyle w:val="970"/>
          <w:rFonts w:ascii="宋体" w:hAnsi="宋体"/>
          <w:color w:val="000000" w:themeColor="text1"/>
          <w:sz w:val="24"/>
          <w14:textFill>
            <w14:solidFill>
              <w14:schemeClr w14:val="tx1"/>
            </w14:solidFill>
          </w14:textFill>
        </w:rPr>
      </w:pPr>
      <w:r>
        <w:rPr>
          <w:rStyle w:val="970"/>
          <w:rFonts w:hint="eastAsia" w:ascii="宋体" w:hAnsi="宋体"/>
          <w:color w:val="000000" w:themeColor="text1"/>
          <w:sz w:val="24"/>
          <w14:textFill>
            <w14:solidFill>
              <w14:schemeClr w14:val="tx1"/>
            </w14:solidFill>
          </w14:textFill>
        </w:rPr>
        <w:t xml:space="preserve">                    </w:t>
      </w:r>
      <w:r>
        <w:rPr>
          <w:rStyle w:val="970"/>
          <w:rFonts w:hint="eastAsia" w:ascii="宋体" w:hAnsi="宋体"/>
          <w:color w:val="000000" w:themeColor="text1"/>
          <w:sz w:val="22"/>
          <w:szCs w:val="22"/>
          <w14:textFill>
            <w14:solidFill>
              <w14:schemeClr w14:val="tx1"/>
            </w14:solidFill>
          </w14:textFill>
        </w:rPr>
        <w:t xml:space="preserve">  </w:t>
      </w:r>
      <w:r>
        <w:rPr>
          <w:rStyle w:val="970"/>
          <w:rFonts w:hint="eastAsia" w:ascii="宋体" w:hAnsi="宋体"/>
          <w:color w:val="000000" w:themeColor="text1"/>
          <w:sz w:val="24"/>
          <w14:textFill>
            <w14:solidFill>
              <w14:schemeClr w14:val="tx1"/>
            </w14:solidFill>
          </w14:textFill>
        </w:rPr>
        <w:t xml:space="preserve">供应商名称（公章）：</w:t>
      </w:r>
      <w:r/>
    </w:p>
    <w:p>
      <w:pPr>
        <w:pStyle w:val="2403"/>
        <w:jc w:val="center"/>
        <w:spacing w:line="360" w:lineRule="auto"/>
        <w:rPr>
          <w:rStyle w:val="970"/>
          <w:rFonts w:ascii="宋体" w:hAnsi="宋体"/>
          <w:color w:val="000000" w:themeColor="text1"/>
          <w:sz w:val="24"/>
          <w14:textFill>
            <w14:solidFill>
              <w14:schemeClr w14:val="tx1"/>
            </w14:solidFill>
          </w14:textFill>
        </w:rPr>
      </w:pPr>
      <w:r>
        <w:rPr>
          <w:rStyle w:val="970"/>
          <w:rFonts w:hint="eastAsia" w:ascii="宋体" w:hAnsi="宋体" w:cs="微软雅黑"/>
          <w:color w:val="000000" w:themeColor="text1"/>
          <w:spacing w:val="-2"/>
          <w:sz w:val="24"/>
          <w14:textFill>
            <w14:solidFill>
              <w14:schemeClr w14:val="tx1"/>
            </w14:solidFill>
          </w14:textFill>
        </w:rPr>
        <w:t xml:space="preserve">法</w:t>
      </w:r>
      <w:r>
        <w:rPr>
          <w:rStyle w:val="970"/>
          <w:rFonts w:hint="eastAsia" w:ascii="宋体" w:hAnsi="宋体" w:cs="微软雅黑"/>
          <w:color w:val="000000" w:themeColor="text1"/>
          <w:sz w:val="24"/>
          <w14:textFill>
            <w14:solidFill>
              <w14:schemeClr w14:val="tx1"/>
            </w14:solidFill>
          </w14:textFill>
        </w:rPr>
        <w:t xml:space="preserve">定</w:t>
      </w:r>
      <w:r>
        <w:rPr>
          <w:rStyle w:val="970"/>
          <w:rFonts w:hint="eastAsia" w:ascii="宋体" w:hAnsi="宋体" w:cs="微软雅黑"/>
          <w:color w:val="000000" w:themeColor="text1"/>
          <w:spacing w:val="-2"/>
          <w:sz w:val="24"/>
          <w14:textFill>
            <w14:solidFill>
              <w14:schemeClr w14:val="tx1"/>
            </w14:solidFill>
          </w14:textFill>
        </w:rPr>
        <w:t xml:space="preserve">代</w:t>
      </w:r>
      <w:r>
        <w:rPr>
          <w:rStyle w:val="970"/>
          <w:rFonts w:hint="eastAsia" w:ascii="宋体" w:hAnsi="宋体" w:cs="微软雅黑"/>
          <w:color w:val="000000" w:themeColor="text1"/>
          <w:sz w:val="24"/>
          <w14:textFill>
            <w14:solidFill>
              <w14:schemeClr w14:val="tx1"/>
            </w14:solidFill>
          </w14:textFill>
        </w:rPr>
        <w:t xml:space="preserve">表</w:t>
      </w:r>
      <w:r>
        <w:rPr>
          <w:rStyle w:val="970"/>
          <w:rFonts w:hint="eastAsia" w:ascii="宋体" w:hAnsi="宋体" w:cs="微软雅黑"/>
          <w:color w:val="000000" w:themeColor="text1"/>
          <w:spacing w:val="-2"/>
          <w:sz w:val="24"/>
          <w14:textFill>
            <w14:solidFill>
              <w14:schemeClr w14:val="tx1"/>
            </w14:solidFill>
          </w14:textFill>
        </w:rPr>
        <w:t xml:space="preserve">人</w:t>
      </w:r>
      <w:r>
        <w:rPr>
          <w:rStyle w:val="970"/>
          <w:rFonts w:hint="eastAsia" w:ascii="宋体" w:hAnsi="宋体"/>
          <w:color w:val="000000" w:themeColor="text1"/>
          <w:sz w:val="24"/>
          <w14:textFill>
            <w14:solidFill>
              <w14:schemeClr w14:val="tx1"/>
            </w14:solidFill>
          </w14:textFill>
        </w:rPr>
        <w:t xml:space="preserve">或其授权的代理人（签字或盖章）：</w:t>
      </w:r>
      <w:r/>
    </w:p>
    <w:p>
      <w:pPr>
        <w:pStyle w:val="2429"/>
        <w:jc w:val="right"/>
        <w:spacing w:line="360" w:lineRule="auto"/>
        <w:rPr>
          <w:rStyle w:val="970"/>
          <w:rFonts w:ascii="宋体" w:hAnsi="宋体" w:cs="宋体"/>
          <w:b/>
          <w:bCs/>
          <w:color w:val="000000" w:themeColor="text1"/>
          <w:sz w:val="28"/>
          <w14:textFill>
            <w14:solidFill>
              <w14:schemeClr w14:val="tx1"/>
            </w14:solidFill>
          </w14:textFill>
        </w:rPr>
      </w:pPr>
      <w:r>
        <w:rPr>
          <w:rStyle w:val="970"/>
          <w:rFonts w:hint="eastAsia" w:ascii="宋体" w:hAnsi="宋体"/>
          <w:color w:val="000000" w:themeColor="text1"/>
          <w:sz w:val="24"/>
          <w14:textFill>
            <w14:solidFill>
              <w14:schemeClr w14:val="tx1"/>
            </w14:solidFill>
          </w14:textFill>
        </w:rPr>
        <w:t xml:space="preserve">日      期：   年    月     日</w:t>
      </w:r>
      <w:r/>
    </w:p>
    <w:p>
      <w:pPr>
        <w:pStyle w:val="2403"/>
        <w:ind w:firstLine="482"/>
        <w:jc w:val="left"/>
        <w:spacing w:line="480" w:lineRule="atLeast"/>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rPr>
          <w:rStyle w:val="970"/>
          <w:rFonts w:ascii="宋体" w:hAnsi="宋体" w:cs="宋体"/>
          <w:b/>
          <w:bCs/>
          <w:color w:val="000000" w:themeColor="text1"/>
          <w:sz w:val="32"/>
          <w14:textFill>
            <w14:solidFill>
              <w14:schemeClr w14:val="tx1"/>
            </w14:solidFill>
          </w14:textFill>
        </w:rPr>
      </w:pPr>
      <w:r/>
      <w:bookmarkStart w:id="179" w:name="_Toc1054"/>
      <w:r>
        <w:rPr>
          <w:rStyle w:val="970"/>
          <w:rFonts w:ascii="宋体" w:hAnsi="宋体" w:cs="宋体"/>
          <w:b/>
          <w:bCs/>
          <w:color w:val="000000" w:themeColor="text1"/>
          <w:sz w:val="32"/>
          <w14:textFill>
            <w14:solidFill>
              <w14:schemeClr w14:val="tx1"/>
            </w14:solidFill>
          </w14:textFill>
        </w:rPr>
        <w:br w:type="page" w:clear="all"/>
      </w:r>
      <w:r/>
    </w:p>
    <w:p>
      <w:pPr>
        <w:pStyle w:val="813"/>
        <w:jc w:val="center"/>
        <w:keepLines w:val="0"/>
        <w:keepNext w:val="0"/>
        <w:spacing w:before="0" w:after="0" w:line="360" w:lineRule="auto"/>
        <w:rPr>
          <w:rFonts w:ascii="宋体" w:hAnsi="宋体" w:cs="宋体"/>
          <w:color w:val="000000" w:themeColor="text1"/>
          <w14:textFill>
            <w14:solidFill>
              <w14:schemeClr w14:val="tx1"/>
            </w14:solidFill>
          </w14:textFill>
        </w:rPr>
      </w:pPr>
      <w:r/>
      <w:bookmarkStart w:id="180" w:name="_Toc22924"/>
      <w:r>
        <w:rPr>
          <w:rFonts w:hint="eastAsia" w:ascii="宋体" w:hAnsi="宋体" w:cs="宋体"/>
          <w:color w:val="000000" w:themeColor="text1"/>
          <w14:textFill>
            <w14:solidFill>
              <w14:schemeClr w14:val="tx1"/>
            </w14:solidFill>
          </w14:textFill>
        </w:rPr>
        <w:t xml:space="preserve">六、商务部分</w:t>
      </w:r>
      <w:bookmarkEnd w:id="179"/>
      <w:r/>
      <w:bookmarkEnd w:id="180"/>
      <w:r/>
      <w:r/>
    </w:p>
    <w:p>
      <w:pPr>
        <w:pStyle w:val="2441"/>
        <w:jc w:val="center"/>
        <w:rPr>
          <w:rStyle w:val="970"/>
          <w:rFonts w:ascii="宋体" w:hAnsi="宋体" w:cs="宋体"/>
          <w:b/>
          <w:bCs/>
          <w:color w:val="000000" w:themeColor="text1"/>
          <w:sz w:val="28"/>
          <w14:textFill>
            <w14:solidFill>
              <w14:schemeClr w14:val="tx1"/>
            </w14:solidFill>
          </w14:textFill>
        </w:rPr>
      </w:pPr>
      <w:r/>
      <w:bookmarkStart w:id="181" w:name="_Toc13867"/>
      <w:r>
        <w:rPr>
          <w:rStyle w:val="970"/>
          <w:rFonts w:ascii="宋体" w:hAnsi="宋体" w:cs="宋体"/>
          <w:b/>
          <w:bCs/>
          <w:color w:val="000000" w:themeColor="text1"/>
          <w:sz w:val="28"/>
          <w14:textFill>
            <w14:solidFill>
              <w14:schemeClr w14:val="tx1"/>
            </w14:solidFill>
          </w14:textFill>
        </w:rPr>
        <w:t xml:space="preserve">(一)供应商能力</w:t>
      </w:r>
      <w:bookmarkEnd w:id="181"/>
      <w:r/>
      <w:r/>
    </w:p>
    <w:p>
      <w:pPr>
        <w:pStyle w:val="2414"/>
        <w:jc w:val="center"/>
        <w:rPr>
          <w:rStyle w:val="970"/>
          <w:color w:val="000000" w:themeColor="text1"/>
          <w14:textFill>
            <w14:solidFill>
              <w14:schemeClr w14:val="tx1"/>
            </w14:solidFill>
          </w14:textFill>
        </w:rPr>
      </w:pPr>
      <w:r/>
      <w:bookmarkStart w:id="182" w:name="_Toc7308"/>
      <w:r/>
      <w:bookmarkStart w:id="183" w:name="_Toc5542"/>
      <w:r>
        <w:rPr>
          <w:rStyle w:val="970"/>
          <w:rFonts w:hint="eastAsia"/>
          <w:color w:val="000000" w:themeColor="text1"/>
          <w14:textFill>
            <w14:solidFill>
              <w14:schemeClr w14:val="tx1"/>
            </w14:solidFill>
          </w14:textFill>
        </w:rPr>
        <w:t xml:space="preserve">根据采购文件采购需求及评分办法等提供企业的荣誉评价、企业证书等</w:t>
      </w:r>
      <w:r>
        <w:rPr>
          <w:rStyle w:val="970"/>
          <w:color w:val="000000" w:themeColor="text1"/>
          <w14:textFill>
            <w14:solidFill>
              <w14:schemeClr w14:val="tx1"/>
            </w14:solidFill>
          </w14:textFill>
        </w:rPr>
        <w:br w:type="page" w:clear="all"/>
      </w:r>
      <w:r>
        <w:rPr>
          <w:rStyle w:val="970"/>
          <w:rFonts w:ascii="宋体" w:hAnsi="宋体" w:cs="宋体"/>
          <w:b/>
          <w:bCs/>
          <w:color w:val="000000" w:themeColor="text1"/>
          <w:sz w:val="28"/>
          <w14:textFill>
            <w14:solidFill>
              <w14:schemeClr w14:val="tx1"/>
            </w14:solidFill>
          </w14:textFill>
        </w:rPr>
        <w:t xml:space="preserve">(二)</w:t>
      </w:r>
      <w:r>
        <w:rPr>
          <w:rStyle w:val="970"/>
          <w:rFonts w:hint="eastAsia" w:ascii="宋体" w:hAnsi="宋体" w:cs="宋体"/>
          <w:b/>
          <w:bCs/>
          <w:color w:val="000000" w:themeColor="text1"/>
          <w:sz w:val="28"/>
          <w14:textFill>
            <w14:solidFill>
              <w14:schemeClr w14:val="tx1"/>
            </w14:solidFill>
          </w14:textFill>
        </w:rPr>
        <w:t xml:space="preserve">类似业绩</w:t>
      </w:r>
      <w:bookmarkEnd w:id="182"/>
      <w:r/>
      <w:bookmarkEnd w:id="183"/>
      <w:r/>
      <w:r/>
    </w:p>
    <w:tbl>
      <w:tblPr>
        <w:tblStyle w:val="821"/>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017"/>
        <w:gridCol w:w="1100"/>
        <w:gridCol w:w="1955"/>
      </w:tblGrid>
      <w:tr>
        <w:trPr>
          <w:jc w:val="center"/>
          <w:trHeight w:val="552"/>
        </w:trPr>
        <w:tc>
          <w:tcPr>
            <w:tcW w:w="1011" w:type="dxa"/>
            <w:vAlign w:val="center"/>
            <w:textDirection w:val="lrTb"/>
            <w:noWrap w:val="false"/>
          </w:tcPr>
          <w:p>
            <w:pPr>
              <w:pStyle w:val="1807"/>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序号</w:t>
            </w:r>
            <w:r/>
          </w:p>
        </w:tc>
        <w:tc>
          <w:tcPr>
            <w:tcW w:w="2061" w:type="dxa"/>
            <w:vAlign w:val="center"/>
            <w:textDirection w:val="lrTb"/>
            <w:noWrap w:val="false"/>
          </w:tcPr>
          <w:p>
            <w:pPr>
              <w:pStyle w:val="1807"/>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项目名称</w:t>
            </w:r>
            <w:r/>
          </w:p>
        </w:tc>
        <w:tc>
          <w:tcPr>
            <w:tcW w:w="1605" w:type="dxa"/>
            <w:vAlign w:val="center"/>
            <w:textDirection w:val="lrTb"/>
            <w:noWrap w:val="false"/>
          </w:tcPr>
          <w:p>
            <w:pPr>
              <w:pStyle w:val="1807"/>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项目金额</w:t>
            </w:r>
            <w:r/>
          </w:p>
        </w:tc>
        <w:tc>
          <w:tcPr>
            <w:tcW w:w="2017" w:type="dxa"/>
            <w:vAlign w:val="center"/>
            <w:textDirection w:val="lrTb"/>
            <w:noWrap w:val="false"/>
          </w:tcPr>
          <w:p>
            <w:pPr>
              <w:pStyle w:val="1807"/>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业主单位</w:t>
            </w:r>
            <w:r/>
          </w:p>
        </w:tc>
        <w:tc>
          <w:tcPr>
            <w:tcW w:w="1100" w:type="dxa"/>
            <w:vAlign w:val="center"/>
            <w:textDirection w:val="lrTb"/>
            <w:noWrap w:val="false"/>
          </w:tcPr>
          <w:p>
            <w:pPr>
              <w:pStyle w:val="1807"/>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合同时间</w:t>
            </w:r>
            <w:r/>
          </w:p>
        </w:tc>
        <w:tc>
          <w:tcPr>
            <w:tcW w:w="1955" w:type="dxa"/>
            <w:vAlign w:val="center"/>
            <w:textDirection w:val="lrTb"/>
            <w:noWrap w:val="false"/>
          </w:tcPr>
          <w:p>
            <w:pPr>
              <w:pStyle w:val="1807"/>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合同内容、性质</w:t>
            </w:r>
            <w:r/>
          </w:p>
        </w:tc>
      </w:tr>
      <w:tr>
        <w:trPr>
          <w:jc w:val="center"/>
          <w:trHeight w:val="553"/>
        </w:trPr>
        <w:tc>
          <w:tcPr>
            <w:tcW w:w="101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p>
        </w:tc>
        <w:tc>
          <w:tcPr>
            <w:tcW w:w="206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60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17"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100"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95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r>
      <w:tr>
        <w:trPr>
          <w:jc w:val="center"/>
          <w:trHeight w:val="545"/>
        </w:trPr>
        <w:tc>
          <w:tcPr>
            <w:tcW w:w="101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p>
        </w:tc>
        <w:tc>
          <w:tcPr>
            <w:tcW w:w="206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60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17"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100"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95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r>
      <w:tr>
        <w:trPr>
          <w:jc w:val="center"/>
          <w:trHeight w:val="592"/>
        </w:trPr>
        <w:tc>
          <w:tcPr>
            <w:tcW w:w="101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w:t>
            </w:r>
            <w:r/>
          </w:p>
        </w:tc>
        <w:tc>
          <w:tcPr>
            <w:tcW w:w="206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60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17"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100"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95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r>
      <w:tr>
        <w:trPr>
          <w:jc w:val="center"/>
          <w:trHeight w:val="539"/>
        </w:trPr>
        <w:tc>
          <w:tcPr>
            <w:tcW w:w="101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w:t>
            </w:r>
            <w:r/>
          </w:p>
        </w:tc>
        <w:tc>
          <w:tcPr>
            <w:tcW w:w="206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60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17"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100"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95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r>
      <w:tr>
        <w:trPr>
          <w:jc w:val="center"/>
          <w:trHeight w:val="539"/>
        </w:trPr>
        <w:tc>
          <w:tcPr>
            <w:tcW w:w="101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6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60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17"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100"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95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r>
    </w:tbl>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p>
      <w:pPr>
        <w:spacing w:line="48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1、按照采购文件要求提供证明材料附后。</w:t>
      </w:r>
      <w:r/>
    </w:p>
    <w:p>
      <w:pPr>
        <w:spacing w:line="48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2、行数不够，请自行添加。</w:t>
      </w:r>
      <w:r/>
    </w:p>
    <w:p>
      <w:pPr>
        <w:jc w:val="right"/>
        <w:spacing w:line="360" w:lineRule="auto"/>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投标人名称（公章）：</w:t>
      </w:r>
      <w:r/>
    </w:p>
    <w:p>
      <w:pPr>
        <w:jc w:val="right"/>
        <w:spacing w:line="360" w:lineRule="auto"/>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法定代表人或代理人（签章）：</w:t>
      </w:r>
      <w:r/>
    </w:p>
    <w:p>
      <w:pPr>
        <w:jc w:val="right"/>
        <w:spacing w:line="360" w:lineRule="auto"/>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日期：2026年   月   日</w:t>
      </w:r>
      <w:r/>
    </w:p>
    <w:p>
      <w:pPr>
        <w:pStyle w:val="2459"/>
        <w:jc w:val="center"/>
        <w:rPr>
          <w:color w:val="000000" w:themeColor="text1"/>
          <w14:textFill>
            <w14:solidFill>
              <w14:schemeClr w14:val="tx1"/>
            </w14:solidFill>
          </w14:textFill>
        </w:rPr>
      </w:pPr>
      <w:r>
        <w:rPr>
          <w:rStyle w:val="970"/>
          <w:color w:val="000000" w:themeColor="text1"/>
          <w14:textFill>
            <w14:solidFill>
              <w14:schemeClr w14:val="tx1"/>
            </w14:solidFill>
          </w14:textFill>
        </w:rPr>
        <w:br w:type="page" w:clear="all"/>
      </w:r>
      <w:bookmarkStart w:id="184" w:name="_Toc15805"/>
      <w:r>
        <w:rPr>
          <w:rStyle w:val="970"/>
          <w:rFonts w:ascii="宋体" w:hAnsi="宋体" w:cs="宋体"/>
          <w:b/>
          <w:bCs/>
          <w:color w:val="000000" w:themeColor="text1"/>
          <w:sz w:val="28"/>
          <w14:textFill>
            <w14:solidFill>
              <w14:schemeClr w14:val="tx1"/>
            </w14:solidFill>
          </w14:textFill>
        </w:rPr>
        <w:t xml:space="preserve">(三)项目实施成员能力</w:t>
      </w:r>
      <w:bookmarkEnd w:id="184"/>
      <w:r>
        <w:rPr>
          <w:color w:val="000000" w:themeColor="text1"/>
          <w14:textFill>
            <w14:solidFill>
              <w14:schemeClr w14:val="tx1"/>
            </w14:solidFill>
          </w14:textFill>
        </w:rPr>
        <w:t xml:space="preserve">（如有）</w:t>
      </w:r>
      <w:r/>
    </w:p>
    <w:tbl>
      <w:tblPr>
        <w:tblStyle w:val="8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923"/>
        <w:gridCol w:w="1583"/>
        <w:gridCol w:w="1450"/>
        <w:gridCol w:w="1980"/>
        <w:gridCol w:w="1978"/>
        <w:gridCol w:w="923"/>
      </w:tblGrid>
      <w:tr>
        <w:trPr>
          <w:trHeight w:val="592"/>
        </w:trPr>
        <w:tc>
          <w:tcPr>
            <w:tcW w:w="411"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序号</w:t>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姓名</w:t>
            </w:r>
            <w:r/>
          </w:p>
        </w:tc>
        <w:tc>
          <w:tcPr>
            <w:tcW w:w="822"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身份证号</w:t>
            </w:r>
            <w:r/>
          </w:p>
        </w:tc>
        <w:tc>
          <w:tcPr>
            <w:tcW w:w="753"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人员类别</w:t>
            </w:r>
            <w:r/>
          </w:p>
        </w:tc>
        <w:tc>
          <w:tcPr>
            <w:tcW w:w="1028"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技术证书、级别</w:t>
            </w:r>
            <w:r/>
          </w:p>
        </w:tc>
        <w:tc>
          <w:tcPr>
            <w:tcW w:w="1027"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相关工作经验</w:t>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备注</w:t>
            </w:r>
            <w:r/>
          </w:p>
        </w:tc>
      </w:tr>
      <w:tr>
        <w:trPr>
          <w:trHeight w:val="567"/>
        </w:trPr>
        <w:tc>
          <w:tcPr>
            <w:tcW w:w="411"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trHeight w:val="567"/>
        </w:trPr>
        <w:tc>
          <w:tcPr>
            <w:tcW w:w="411"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trHeight w:val="567"/>
        </w:trPr>
        <w:tc>
          <w:tcPr>
            <w:tcW w:w="411"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trHeight w:val="567"/>
        </w:trPr>
        <w:tc>
          <w:tcPr>
            <w:tcW w:w="411"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trHeight w:val="567"/>
        </w:trPr>
        <w:tc>
          <w:tcPr>
            <w:tcW w:w="411"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trHeight w:val="567"/>
        </w:trPr>
        <w:tc>
          <w:tcPr>
            <w:tcW w:w="411"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bl>
    <w:p>
      <w:pPr>
        <w:pStyle w:val="2460"/>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注：1、行数不够，请自行添加。</w:t>
      </w:r>
      <w:r/>
    </w:p>
    <w:p>
      <w:pPr>
        <w:pStyle w:val="2460"/>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2、列入本表人员如要更换，须经采购人同意，擅自更换属违约行为。</w:t>
      </w:r>
      <w:r/>
    </w:p>
    <w:p>
      <w:pPr>
        <w:pStyle w:val="2460"/>
        <w:ind w:firstLine="480"/>
        <w:spacing w:line="360" w:lineRule="auto"/>
        <w:rPr>
          <w:rStyle w:val="970"/>
          <w:rFonts w:ascii="宋体" w:hAnsi="宋体" w:cs="宋体"/>
          <w:b/>
          <w:bCs/>
          <w:color w:val="000000" w:themeColor="text1"/>
          <w:sz w:val="28"/>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3、列入上表人员具有其他相关证书、工作经验的，应在本栏目提交相关证明材料扫描件。</w:t>
      </w:r>
      <w:r/>
    </w:p>
    <w:p>
      <w:pPr>
        <w:spacing w:line="360" w:lineRule="auto"/>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0"/>
        <w:jc w:val="left"/>
        <w:spacing w:line="360" w:lineRule="auto"/>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投标人名称（公章）：</w:t>
      </w:r>
      <w:r/>
    </w:p>
    <w:p>
      <w:pPr>
        <w:ind w:firstLine="4800"/>
        <w:jc w:val="left"/>
        <w:spacing w:line="360" w:lineRule="auto"/>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法定代表人或代理人（签章）：</w:t>
      </w:r>
      <w:r/>
    </w:p>
    <w:p>
      <w:pPr>
        <w:ind w:firstLine="4800"/>
        <w:jc w:val="left"/>
        <w:spacing w:line="360" w:lineRule="auto"/>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日期：2026年   月   日</w:t>
      </w:r>
      <w:r/>
    </w:p>
    <w:p>
      <w:pPr>
        <w:rPr>
          <w:rStyle w:val="970"/>
          <w:rFonts w:ascii="宋体" w:hAnsi="宋体" w:cs="宋体"/>
          <w:b/>
          <w:bCs/>
          <w:color w:val="000000" w:themeColor="text1"/>
          <w:sz w:val="28"/>
          <w14:textFill>
            <w14:solidFill>
              <w14:schemeClr w14:val="tx1"/>
            </w14:solidFill>
          </w14:textFill>
        </w:rPr>
      </w:pPr>
      <w:r>
        <w:rPr>
          <w:rFonts w:ascii="宋体" w:hAnsi="宋体" w:cs="宋体"/>
          <w:b/>
          <w:bCs/>
          <w:color w:val="000000" w:themeColor="text1"/>
          <w:sz w:val="28"/>
          <w14:textFill>
            <w14:solidFill>
              <w14:schemeClr w14:val="tx1"/>
            </w14:solidFill>
          </w14:textFill>
        </w:rPr>
      </w:r>
      <w:r/>
    </w:p>
    <w:p>
      <w:pPr>
        <w:rPr>
          <w:rStyle w:val="970"/>
          <w:rFonts w:ascii="宋体" w:hAnsi="宋体" w:cs="宋体"/>
          <w:b/>
          <w:bCs/>
          <w:color w:val="000000" w:themeColor="text1"/>
          <w:sz w:val="28"/>
          <w14:textFill>
            <w14:solidFill>
              <w14:schemeClr w14:val="tx1"/>
            </w14:solidFill>
          </w14:textFill>
        </w:rPr>
      </w:pPr>
      <w:r>
        <w:rPr>
          <w:rStyle w:val="970"/>
          <w:rFonts w:ascii="宋体" w:hAnsi="宋体" w:cs="宋体"/>
          <w:b/>
          <w:bCs/>
          <w:color w:val="000000" w:themeColor="text1"/>
          <w:sz w:val="28"/>
          <w14:textFill>
            <w14:solidFill>
              <w14:schemeClr w14:val="tx1"/>
            </w14:solidFill>
          </w14:textFill>
        </w:rPr>
        <w:br w:type="page" w:clear="all"/>
      </w:r>
      <w:r/>
    </w:p>
    <w:p>
      <w:pPr>
        <w:pStyle w:val="2440"/>
        <w:jc w:val="center"/>
        <w:rPr>
          <w:rStyle w:val="970"/>
          <w:rFonts w:eastAsia="宋体"/>
          <w:color w:val="auto"/>
          <w:highlight w:val="none"/>
        </w:rPr>
        <w:outlineLvl w:val="9"/>
      </w:pPr>
      <w:r/>
      <w:bookmarkStart w:id="185" w:name="_Toc21454"/>
      <w:r>
        <w:rPr>
          <w:rStyle w:val="970"/>
          <w:rFonts w:ascii="宋体" w:hAnsi="宋体" w:cs="宋体"/>
          <w:b/>
          <w:bCs/>
          <w:color w:val="000000" w:themeColor="text1"/>
          <w:sz w:val="28"/>
          <w14:textFill>
            <w14:solidFill>
              <w14:schemeClr w14:val="tx1"/>
            </w14:solidFill>
          </w14:textFill>
        </w:rPr>
        <w:t xml:space="preserve">(</w:t>
      </w:r>
      <w:r>
        <w:rPr>
          <w:rStyle w:val="970"/>
          <w:rFonts w:hint="eastAsia" w:ascii="宋体" w:hAnsi="宋体" w:cs="宋体"/>
          <w:b/>
          <w:bCs/>
          <w:color w:val="000000" w:themeColor="text1"/>
          <w:sz w:val="28"/>
          <w14:textFill>
            <w14:solidFill>
              <w14:schemeClr w14:val="tx1"/>
            </w14:solidFill>
          </w14:textFill>
        </w:rPr>
        <w:t xml:space="preserve">四</w:t>
      </w:r>
      <w:r>
        <w:rPr>
          <w:rStyle w:val="970"/>
          <w:rFonts w:ascii="宋体" w:hAnsi="宋体" w:cs="宋体"/>
          <w:b/>
          <w:bCs/>
          <w:color w:val="000000" w:themeColor="text1"/>
          <w:sz w:val="28"/>
          <w14:textFill>
            <w14:solidFill>
              <w14:schemeClr w14:val="tx1"/>
            </w14:solidFill>
          </w14:textFill>
        </w:rPr>
        <w:t xml:space="preserve">)</w:t>
      </w:r>
      <w:r>
        <w:rPr>
          <w:rStyle w:val="970"/>
          <w:rFonts w:hint="eastAsia" w:ascii="宋体" w:hAnsi="宋体" w:eastAsia="宋体" w:cs="宋体"/>
          <w:b/>
          <w:bCs/>
          <w:color w:val="auto"/>
          <w:sz w:val="28"/>
          <w:highlight w:val="none"/>
        </w:rPr>
        <w:t xml:space="preserve">商务部分响应情况</w:t>
      </w:r>
      <w:r/>
    </w:p>
    <w:p>
      <w:pPr>
        <w:pStyle w:val="2403"/>
        <w:spacing w:line="560" w:lineRule="exact"/>
        <w:tabs>
          <w:tab w:val="left" w:pos="567" w:leader="none"/>
          <w:tab w:val="left" w:pos="709" w:leader="none"/>
          <w:tab w:val="left" w:pos="993" w:leader="none"/>
        </w:tabs>
        <w:rPr>
          <w:rStyle w:val="970"/>
          <w:rFonts w:ascii="宋体" w:hAnsi="宋体" w:cs="宋体"/>
          <w:b/>
          <w:bCs/>
          <w:color w:val="auto"/>
          <w:sz w:val="24"/>
          <w:highlight w:val="none"/>
        </w:rPr>
      </w:pPr>
      <w:r>
        <w:rPr>
          <w:rStyle w:val="970"/>
          <w:rFonts w:hint="eastAsia" w:ascii="宋体" w:hAnsi="宋体" w:cs="宋体"/>
          <w:b/>
          <w:bCs/>
          <w:color w:val="auto"/>
          <w:sz w:val="24"/>
          <w:highlight w:val="none"/>
        </w:rPr>
        <w:t xml:space="preserve">一、针对本项目采购文件“第四部分采购需求”的商务部分</w:t>
      </w:r>
      <w:r>
        <w:rPr>
          <w:rStyle w:val="2462"/>
          <w:rFonts w:hint="eastAsia"/>
          <w:color w:val="auto"/>
          <w:highlight w:val="none"/>
        </w:rPr>
        <w:t xml:space="preserve">要求，</w:t>
      </w:r>
      <w:r>
        <w:rPr>
          <w:rStyle w:val="970"/>
          <w:rFonts w:hint="eastAsia" w:ascii="宋体" w:hAnsi="宋体" w:cs="宋体"/>
          <w:b/>
          <w:bCs/>
          <w:color w:val="auto"/>
          <w:sz w:val="24"/>
          <w:highlight w:val="none"/>
        </w:rPr>
        <w:t xml:space="preserve">如供应商完全响应，请做如下承诺。</w:t>
      </w:r>
      <w:r/>
    </w:p>
    <w:p>
      <w:pPr>
        <w:pStyle w:val="2403"/>
        <w:jc w:val="center"/>
        <w:spacing w:line="480" w:lineRule="atLeast"/>
        <w:rPr>
          <w:rStyle w:val="970"/>
          <w:rFonts w:ascii="宋体" w:hAnsi="宋体"/>
          <w:b/>
          <w:color w:val="auto"/>
          <w:sz w:val="32"/>
          <w:szCs w:val="32"/>
          <w:highlight w:val="none"/>
        </w:rPr>
      </w:pPr>
      <w:r>
        <w:rPr>
          <w:rStyle w:val="970"/>
          <w:rFonts w:hint="eastAsia" w:ascii="宋体" w:hAnsi="宋体"/>
          <w:b/>
          <w:color w:val="auto"/>
          <w:sz w:val="32"/>
          <w:szCs w:val="32"/>
          <w:highlight w:val="none"/>
        </w:rPr>
        <w:t xml:space="preserve">商务部分响应承诺函</w:t>
      </w:r>
      <w:r/>
    </w:p>
    <w:p>
      <w:pPr>
        <w:pStyle w:val="2403"/>
        <w:spacing w:line="480" w:lineRule="atLeast"/>
        <w:rPr>
          <w:rStyle w:val="970"/>
          <w:rFonts w:ascii="宋体" w:hAnsi="宋体"/>
          <w:b/>
          <w:color w:val="auto"/>
          <w:sz w:val="24"/>
          <w:szCs w:val="24"/>
          <w:highlight w:val="none"/>
          <w:u w:val="single"/>
        </w:rPr>
      </w:pPr>
      <w:r>
        <w:rPr>
          <w:rStyle w:val="970"/>
          <w:rFonts w:hint="eastAsia" w:ascii="宋体" w:hAnsi="宋体"/>
          <w:b/>
          <w:color w:val="auto"/>
          <w:sz w:val="24"/>
          <w:szCs w:val="24"/>
          <w:highlight w:val="none"/>
          <w:u w:val="single"/>
        </w:rPr>
        <w:t xml:space="preserve">    （采购人名称）    </w:t>
      </w:r>
      <w:r>
        <w:rPr>
          <w:rStyle w:val="970"/>
          <w:rFonts w:hint="eastAsia" w:ascii="宋体" w:hAnsi="宋体"/>
          <w:b/>
          <w:color w:val="auto"/>
          <w:sz w:val="24"/>
          <w:szCs w:val="24"/>
          <w:highlight w:val="none"/>
        </w:rPr>
        <w:t xml:space="preserve">：</w:t>
      </w:r>
      <w:r/>
    </w:p>
    <w:p>
      <w:pPr>
        <w:pStyle w:val="2403"/>
        <w:ind w:firstLine="480"/>
        <w:spacing w:line="480" w:lineRule="atLeast"/>
        <w:rPr>
          <w:rStyle w:val="970"/>
          <w:rFonts w:hint="eastAsia" w:ascii="宋体" w:hAnsi="宋体"/>
          <w:bCs/>
          <w:color w:val="auto"/>
          <w:sz w:val="24"/>
          <w:szCs w:val="24"/>
          <w:highlight w:val="none"/>
        </w:rPr>
      </w:pPr>
      <w:r>
        <w:rPr>
          <w:rStyle w:val="970"/>
          <w:rFonts w:hint="eastAsia" w:ascii="宋体" w:hAnsi="宋体"/>
          <w:bCs/>
          <w:color w:val="auto"/>
          <w:sz w:val="24"/>
          <w:szCs w:val="24"/>
          <w:highlight w:val="none"/>
        </w:rPr>
        <w:t xml:space="preserve">我单位保证：已充分理解并确认</w:t>
      </w:r>
      <w:r>
        <w:rPr>
          <w:rStyle w:val="970"/>
          <w:rFonts w:hint="eastAsia" w:ascii="宋体" w:hAnsi="宋体"/>
          <w:bCs/>
          <w:color w:val="auto"/>
          <w:sz w:val="24"/>
          <w:szCs w:val="24"/>
          <w:highlight w:val="none"/>
          <w:u w:val="single"/>
        </w:rPr>
        <w:t xml:space="preserve">丹北镇后巷污水处理厂升级改造项目运维</w:t>
      </w:r>
      <w:r>
        <w:rPr>
          <w:rStyle w:val="970"/>
          <w:rFonts w:hint="eastAsia" w:ascii="宋体" w:hAnsi="宋体"/>
          <w:bCs/>
          <w:color w:val="auto"/>
          <w:sz w:val="24"/>
          <w:szCs w:val="24"/>
          <w:highlight w:val="none"/>
        </w:rPr>
        <w:t xml:space="preserve">（项目编号：</w:t>
      </w:r>
      <w:r>
        <w:rPr>
          <w:rStyle w:val="970"/>
          <w:rFonts w:hint="eastAsia" w:ascii="宋体" w:hAnsi="宋体"/>
          <w:bCs/>
          <w:color w:val="auto"/>
          <w:sz w:val="24"/>
          <w:szCs w:val="24"/>
          <w:highlight w:val="none"/>
          <w:u w:val="single"/>
        </w:rPr>
        <w:t xml:space="preserve">JSZC-321181-DYWX-G2026-0012</w:t>
      </w:r>
      <w:r>
        <w:rPr>
          <w:rStyle w:val="970"/>
          <w:rFonts w:hint="eastAsia" w:ascii="宋体" w:hAnsi="宋体"/>
          <w:bCs/>
          <w:color w:val="auto"/>
          <w:sz w:val="24"/>
          <w:szCs w:val="24"/>
          <w:highlight w:val="none"/>
        </w:rPr>
        <w:t xml:space="preserve">）采购文件“第四部分 采购需求”关于商务要求的所有内容，并且所有条款完全响应，无偏离。如我单位及各方联合体（如有）无法按照采购文件中的商务要求执行的，自愿承担一切违约责任。</w:t>
      </w:r>
      <w:r/>
    </w:p>
    <w:p>
      <w:pPr>
        <w:pStyle w:val="2403"/>
        <w:ind w:firstLine="480"/>
        <w:spacing w:line="480" w:lineRule="atLeast"/>
        <w:rPr>
          <w:rStyle w:val="970"/>
          <w:rFonts w:ascii="宋体" w:hAnsi="宋体"/>
          <w:bCs/>
          <w:color w:val="auto"/>
          <w:sz w:val="24"/>
          <w:szCs w:val="24"/>
          <w:highlight w:val="none"/>
        </w:rPr>
      </w:pPr>
      <w:r>
        <w:rPr>
          <w:rStyle w:val="970"/>
          <w:rFonts w:hint="eastAsia" w:ascii="宋体" w:hAnsi="宋体"/>
          <w:bCs/>
          <w:color w:val="auto"/>
          <w:sz w:val="24"/>
          <w:szCs w:val="24"/>
          <w:highlight w:val="none"/>
        </w:rPr>
        <w:t xml:space="preserve">特此承诺！</w:t>
      </w:r>
      <w:r/>
    </w:p>
    <w:p>
      <w:pPr>
        <w:pStyle w:val="2463"/>
        <w:rPr>
          <w:rStyle w:val="970"/>
          <w:rFonts w:ascii="宋体" w:hAnsi="宋体"/>
          <w:b/>
          <w:color w:val="auto"/>
          <w:sz w:val="24"/>
          <w:szCs w:val="24"/>
          <w:highlight w:val="none"/>
        </w:rPr>
      </w:pPr>
      <w:r>
        <w:rPr>
          <w:rFonts w:ascii="宋体" w:hAnsi="宋体"/>
          <w:b/>
          <w:color w:val="auto"/>
          <w:sz w:val="24"/>
          <w:szCs w:val="24"/>
          <w:highlight w:val="none"/>
        </w:rPr>
      </w:r>
      <w:r/>
    </w:p>
    <w:p>
      <w:pPr>
        <w:pStyle w:val="2403"/>
        <w:jc w:val="center"/>
        <w:spacing w:line="360" w:lineRule="auto"/>
        <w:rPr>
          <w:rStyle w:val="970"/>
          <w:rFonts w:ascii="宋体" w:hAnsi="宋体"/>
          <w:color w:val="auto"/>
          <w:sz w:val="24"/>
          <w:szCs w:val="24"/>
          <w:highlight w:val="none"/>
        </w:rPr>
      </w:pPr>
      <w:r>
        <w:rPr>
          <w:rStyle w:val="970"/>
          <w:rFonts w:hint="eastAsia" w:ascii="宋体" w:hAnsi="宋体"/>
          <w:color w:val="auto"/>
          <w:sz w:val="24"/>
          <w:szCs w:val="24"/>
          <w:highlight w:val="none"/>
        </w:rPr>
        <w:t xml:space="preserve">                    </w:t>
      </w:r>
      <w:r>
        <w:rPr>
          <w:rStyle w:val="970"/>
          <w:rFonts w:hint="eastAsia" w:ascii="宋体" w:hAnsi="宋体"/>
          <w:color w:val="auto"/>
          <w:sz w:val="22"/>
          <w:highlight w:val="none"/>
        </w:rPr>
        <w:t xml:space="preserve">  </w:t>
      </w:r>
      <w:r>
        <w:rPr>
          <w:rStyle w:val="970"/>
          <w:rFonts w:hint="eastAsia" w:ascii="宋体" w:hAnsi="宋体"/>
          <w:color w:val="auto"/>
          <w:sz w:val="22"/>
          <w:highlight w:val="none"/>
          <w:lang w:val="en-US"/>
        </w:rPr>
        <w:t xml:space="preserve">    </w:t>
      </w:r>
      <w:r>
        <w:rPr>
          <w:rStyle w:val="970"/>
          <w:rFonts w:hint="eastAsia" w:ascii="宋体" w:hAnsi="宋体"/>
          <w:color w:val="auto"/>
          <w:sz w:val="24"/>
          <w:szCs w:val="24"/>
          <w:highlight w:val="none"/>
        </w:rPr>
        <w:t xml:space="preserve">投标人（公章）：</w:t>
      </w:r>
      <w:r/>
    </w:p>
    <w:p>
      <w:pPr>
        <w:pStyle w:val="2403"/>
        <w:jc w:val="center"/>
        <w:spacing w:line="360" w:lineRule="auto"/>
        <w:rPr>
          <w:rStyle w:val="970"/>
          <w:rFonts w:ascii="宋体" w:hAnsi="宋体"/>
          <w:color w:val="auto"/>
          <w:sz w:val="24"/>
          <w:szCs w:val="24"/>
          <w:highlight w:val="none"/>
        </w:rPr>
      </w:pPr>
      <w:r>
        <w:rPr>
          <w:rStyle w:val="970"/>
          <w:rFonts w:hint="eastAsia" w:ascii="宋体" w:hAnsi="宋体" w:cs="微软雅黑"/>
          <w:color w:val="auto"/>
          <w:spacing w:val="-2"/>
          <w:sz w:val="24"/>
          <w:szCs w:val="24"/>
          <w:highlight w:val="none"/>
        </w:rPr>
        <w:t xml:space="preserve">法</w:t>
      </w:r>
      <w:r>
        <w:rPr>
          <w:rStyle w:val="970"/>
          <w:rFonts w:hint="eastAsia" w:ascii="宋体" w:hAnsi="宋体" w:cs="微软雅黑"/>
          <w:color w:val="auto"/>
          <w:sz w:val="24"/>
          <w:szCs w:val="24"/>
          <w:highlight w:val="none"/>
        </w:rPr>
        <w:t xml:space="preserve">定</w:t>
      </w:r>
      <w:r>
        <w:rPr>
          <w:rStyle w:val="970"/>
          <w:rFonts w:hint="eastAsia" w:ascii="宋体" w:hAnsi="宋体" w:cs="微软雅黑"/>
          <w:color w:val="auto"/>
          <w:spacing w:val="-2"/>
          <w:sz w:val="24"/>
          <w:szCs w:val="24"/>
          <w:highlight w:val="none"/>
        </w:rPr>
        <w:t xml:space="preserve">代</w:t>
      </w:r>
      <w:r>
        <w:rPr>
          <w:rStyle w:val="970"/>
          <w:rFonts w:hint="eastAsia" w:ascii="宋体" w:hAnsi="宋体" w:cs="微软雅黑"/>
          <w:color w:val="auto"/>
          <w:sz w:val="24"/>
          <w:szCs w:val="24"/>
          <w:highlight w:val="none"/>
        </w:rPr>
        <w:t xml:space="preserve">表</w:t>
      </w:r>
      <w:r>
        <w:rPr>
          <w:rStyle w:val="970"/>
          <w:rFonts w:hint="eastAsia" w:ascii="宋体" w:hAnsi="宋体" w:cs="微软雅黑"/>
          <w:color w:val="auto"/>
          <w:spacing w:val="-2"/>
          <w:sz w:val="24"/>
          <w:szCs w:val="24"/>
          <w:highlight w:val="none"/>
        </w:rPr>
        <w:t xml:space="preserve">人</w:t>
      </w:r>
      <w:r>
        <w:rPr>
          <w:rStyle w:val="970"/>
          <w:rFonts w:hint="eastAsia" w:ascii="宋体" w:hAnsi="宋体"/>
          <w:color w:val="auto"/>
          <w:sz w:val="24"/>
          <w:szCs w:val="24"/>
          <w:highlight w:val="none"/>
        </w:rPr>
        <w:t xml:space="preserve">或其授权的代理人（签字或盖章）：</w:t>
      </w:r>
      <w:r/>
    </w:p>
    <w:p>
      <w:pPr>
        <w:pStyle w:val="2403"/>
        <w:jc w:val="right"/>
        <w:spacing w:line="360" w:lineRule="auto"/>
        <w:rPr>
          <w:rStyle w:val="970"/>
          <w:rFonts w:ascii="宋体" w:hAnsi="宋体"/>
          <w:color w:val="auto"/>
          <w:sz w:val="24"/>
          <w:szCs w:val="24"/>
          <w:highlight w:val="none"/>
        </w:rPr>
      </w:pPr>
      <w:r>
        <w:rPr>
          <w:rStyle w:val="970"/>
          <w:rFonts w:hint="eastAsia" w:ascii="宋体" w:hAnsi="宋体"/>
          <w:color w:val="auto"/>
          <w:sz w:val="24"/>
          <w:szCs w:val="24"/>
          <w:highlight w:val="none"/>
        </w:rPr>
        <w:t xml:space="preserve">日      期：   年    月    日</w:t>
      </w:r>
      <w:r/>
    </w:p>
    <w:p>
      <w:pPr>
        <w:pStyle w:val="2403"/>
        <w:rPr>
          <w:rStyle w:val="970"/>
          <w:rFonts w:ascii="宋体" w:hAnsi="宋体" w:cs="宋体"/>
          <w:b/>
          <w:bCs/>
          <w:color w:val="auto"/>
          <w:sz w:val="24"/>
          <w:highlight w:val="none"/>
        </w:rPr>
      </w:pPr>
      <w:r>
        <w:rPr>
          <w:rFonts w:ascii="宋体" w:hAnsi="宋体" w:cs="宋体"/>
          <w:b/>
          <w:bCs/>
          <w:color w:val="auto"/>
          <w:sz w:val="24"/>
          <w:highlight w:val="none"/>
        </w:rPr>
      </w:r>
      <w:r/>
    </w:p>
    <w:p>
      <w:pPr>
        <w:pStyle w:val="2403"/>
        <w:jc w:val="left"/>
        <w:rPr>
          <w:rStyle w:val="970"/>
          <w:rFonts w:ascii="宋体" w:hAnsi="宋体" w:cs="宋体"/>
          <w:b/>
          <w:bCs/>
          <w:color w:val="auto"/>
          <w:sz w:val="24"/>
          <w:highlight w:val="none"/>
        </w:rPr>
      </w:pPr>
      <w:r>
        <w:rPr>
          <w:rFonts w:ascii="宋体" w:hAnsi="宋体" w:cs="宋体"/>
          <w:b/>
          <w:bCs/>
          <w:color w:val="auto"/>
          <w:sz w:val="24"/>
          <w:highlight w:val="none"/>
        </w:rPr>
      </w:r>
      <w:r/>
    </w:p>
    <w:p>
      <w:pPr>
        <w:pStyle w:val="2403"/>
        <w:jc w:val="left"/>
        <w:rPr>
          <w:rStyle w:val="970"/>
          <w:rFonts w:ascii="宋体" w:hAnsi="宋体" w:cs="宋体"/>
          <w:b/>
          <w:bCs/>
          <w:color w:val="auto"/>
          <w:sz w:val="24"/>
          <w:highlight w:val="none"/>
        </w:rPr>
      </w:pPr>
      <w:r>
        <w:rPr>
          <w:rStyle w:val="970"/>
          <w:rFonts w:hint="eastAsia" w:ascii="宋体" w:hAnsi="宋体" w:cs="宋体"/>
          <w:b/>
          <w:bCs/>
          <w:color w:val="auto"/>
          <w:sz w:val="24"/>
          <w:highlight w:val="none"/>
        </w:rPr>
        <w:t xml:space="preserve">二、商务部分要求如有负偏离，请如实填写下表（如有）：</w:t>
      </w:r>
      <w:r/>
    </w:p>
    <w:tbl>
      <w:tblPr>
        <w:tblStyle w:val="821"/>
        <w:tblW w:w="518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9"/>
        <w:gridCol w:w="2788"/>
        <w:gridCol w:w="2737"/>
        <w:gridCol w:w="1830"/>
        <w:gridCol w:w="1494"/>
      </w:tblGrid>
      <w:tr>
        <w:trPr>
          <w:jc w:val="center"/>
          <w:trHeight w:val="662"/>
        </w:trPr>
        <w:tc>
          <w:tcPr>
            <w:tcMar>
              <w:left w:w="0" w:type="dxa"/>
              <w:top w:w="0" w:type="dxa"/>
              <w:right w:w="0" w:type="dxa"/>
              <w:bottom w:w="0" w:type="dxa"/>
            </w:tcMar>
            <w:tcW w:w="914"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序号</w:t>
            </w:r>
            <w:r/>
          </w:p>
        </w:tc>
        <w:tc>
          <w:tcPr>
            <w:tcMar>
              <w:left w:w="0" w:type="dxa"/>
              <w:top w:w="0" w:type="dxa"/>
              <w:right w:w="0" w:type="dxa"/>
              <w:bottom w:w="0" w:type="dxa"/>
            </w:tcMar>
            <w:tcW w:w="2770"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商务要求内容</w:t>
            </w:r>
            <w:r/>
          </w:p>
        </w:tc>
        <w:tc>
          <w:tcPr>
            <w:tcMar>
              <w:left w:w="0" w:type="dxa"/>
              <w:top w:w="0" w:type="dxa"/>
              <w:right w:w="0" w:type="dxa"/>
              <w:bottom w:w="0" w:type="dxa"/>
            </w:tcMar>
            <w:tcW w:w="2719"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实际响应情况</w:t>
            </w:r>
            <w:r/>
          </w:p>
        </w:tc>
        <w:tc>
          <w:tcPr>
            <w:tcMar>
              <w:left w:w="0" w:type="dxa"/>
              <w:top w:w="0" w:type="dxa"/>
              <w:right w:w="0" w:type="dxa"/>
              <w:bottom w:w="0" w:type="dxa"/>
            </w:tcMar>
            <w:tcW w:w="1818"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偏离内容</w:t>
            </w:r>
            <w:r/>
          </w:p>
        </w:tc>
        <w:tc>
          <w:tcPr>
            <w:tcMar>
              <w:left w:w="0" w:type="dxa"/>
              <w:top w:w="0" w:type="dxa"/>
              <w:right w:w="0" w:type="dxa"/>
              <w:bottom w:w="0" w:type="dxa"/>
            </w:tcMar>
            <w:tcW w:w="1484"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1</w:t>
            </w:r>
            <w:r/>
          </w:p>
        </w:tc>
        <w:tc>
          <w:tcPr>
            <w:tcMar>
              <w:left w:w="0" w:type="dxa"/>
              <w:top w:w="0" w:type="dxa"/>
              <w:right w:w="0" w:type="dxa"/>
              <w:bottom w:w="0" w:type="dxa"/>
            </w:tcMar>
            <w:tcW w:w="2770"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2</w:t>
            </w:r>
            <w:r/>
          </w:p>
        </w:tc>
        <w:tc>
          <w:tcPr>
            <w:tcMar>
              <w:left w:w="0" w:type="dxa"/>
              <w:top w:w="0" w:type="dxa"/>
              <w:right w:w="0" w:type="dxa"/>
              <w:bottom w:w="0" w:type="dxa"/>
            </w:tcMar>
            <w:tcW w:w="2770"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w:t>
            </w:r>
            <w:r/>
          </w:p>
        </w:tc>
        <w:tc>
          <w:tcPr>
            <w:tcMar>
              <w:left w:w="0" w:type="dxa"/>
              <w:top w:w="0" w:type="dxa"/>
              <w:right w:w="0" w:type="dxa"/>
              <w:bottom w:w="0" w:type="dxa"/>
            </w:tcMar>
            <w:tcW w:w="2770"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r>
    </w:tbl>
    <w:p>
      <w:pPr>
        <w:pStyle w:val="2403"/>
        <w:rPr>
          <w:rStyle w:val="970"/>
          <w:rFonts w:ascii="宋体" w:hAnsi="宋体" w:cs="宋体"/>
          <w:color w:val="auto"/>
          <w:highlight w:val="none"/>
        </w:rPr>
      </w:pPr>
      <w:r>
        <w:rPr>
          <w:rStyle w:val="970"/>
          <w:rFonts w:hint="eastAsia" w:ascii="宋体" w:hAnsi="宋体" w:cs="宋体"/>
          <w:color w:val="auto"/>
          <w:highlight w:val="none"/>
        </w:rPr>
        <w:t xml:space="preserve">说明：投标人应如实填写，如履约时发现不能按上述内容履约的，采购人有权取消其中标资格，并报政府采购监督管理处。投标人应负相应法律责任及违约责任。</w:t>
      </w:r>
      <w:r/>
    </w:p>
    <w:p>
      <w:pPr>
        <w:pStyle w:val="2403"/>
        <w:jc w:val="right"/>
        <w:spacing w:line="360" w:lineRule="auto"/>
        <w:rPr>
          <w:rStyle w:val="970"/>
          <w:rFonts w:ascii="宋体" w:hAnsi="宋体"/>
          <w:color w:val="auto"/>
          <w:sz w:val="24"/>
          <w:szCs w:val="24"/>
          <w:highlight w:val="none"/>
        </w:rPr>
      </w:pPr>
      <w:r>
        <w:rPr>
          <w:rFonts w:ascii="宋体" w:hAnsi="宋体"/>
          <w:color w:val="auto"/>
          <w:sz w:val="24"/>
          <w:szCs w:val="24"/>
          <w:highlight w:val="none"/>
        </w:rPr>
      </w:r>
      <w:r/>
    </w:p>
    <w:p>
      <w:pPr>
        <w:pStyle w:val="2403"/>
        <w:jc w:val="center"/>
        <w:spacing w:line="360" w:lineRule="auto"/>
        <w:rPr>
          <w:rStyle w:val="970"/>
          <w:rFonts w:ascii="宋体" w:hAnsi="宋体"/>
          <w:color w:val="auto"/>
          <w:sz w:val="24"/>
          <w:szCs w:val="24"/>
          <w:highlight w:val="none"/>
        </w:rPr>
      </w:pPr>
      <w:r>
        <w:rPr>
          <w:rStyle w:val="970"/>
          <w:rFonts w:hint="eastAsia" w:ascii="宋体" w:hAnsi="宋体"/>
          <w:color w:val="auto"/>
          <w:sz w:val="24"/>
          <w:szCs w:val="24"/>
          <w:highlight w:val="none"/>
          <w:lang w:val="en-US"/>
        </w:rPr>
        <w:t xml:space="preserve">                          </w:t>
      </w:r>
      <w:r>
        <w:rPr>
          <w:rStyle w:val="970"/>
          <w:rFonts w:hint="eastAsia" w:ascii="宋体" w:hAnsi="宋体"/>
          <w:color w:val="auto"/>
          <w:sz w:val="24"/>
          <w:szCs w:val="24"/>
          <w:highlight w:val="none"/>
        </w:rPr>
        <w:t xml:space="preserve">投标人（公章）：</w:t>
      </w:r>
      <w:r/>
    </w:p>
    <w:p>
      <w:pPr>
        <w:pStyle w:val="2403"/>
        <w:jc w:val="center"/>
        <w:spacing w:line="360" w:lineRule="auto"/>
        <w:rPr>
          <w:rStyle w:val="970"/>
          <w:rFonts w:ascii="宋体" w:hAnsi="宋体"/>
          <w:color w:val="auto"/>
          <w:sz w:val="24"/>
          <w:szCs w:val="24"/>
          <w:highlight w:val="none"/>
        </w:rPr>
      </w:pPr>
      <w:r>
        <w:rPr>
          <w:rStyle w:val="970"/>
          <w:rFonts w:hint="eastAsia" w:ascii="宋体" w:hAnsi="宋体" w:cs="微软雅黑"/>
          <w:color w:val="auto"/>
          <w:spacing w:val="-2"/>
          <w:sz w:val="24"/>
          <w:szCs w:val="24"/>
          <w:highlight w:val="none"/>
        </w:rPr>
        <w:t xml:space="preserve">法</w:t>
      </w:r>
      <w:r>
        <w:rPr>
          <w:rStyle w:val="970"/>
          <w:rFonts w:hint="eastAsia" w:ascii="宋体" w:hAnsi="宋体" w:cs="微软雅黑"/>
          <w:color w:val="auto"/>
          <w:sz w:val="24"/>
          <w:szCs w:val="24"/>
          <w:highlight w:val="none"/>
        </w:rPr>
        <w:t xml:space="preserve">定</w:t>
      </w:r>
      <w:r>
        <w:rPr>
          <w:rStyle w:val="970"/>
          <w:rFonts w:hint="eastAsia" w:ascii="宋体" w:hAnsi="宋体" w:cs="微软雅黑"/>
          <w:color w:val="auto"/>
          <w:spacing w:val="-2"/>
          <w:sz w:val="24"/>
          <w:szCs w:val="24"/>
          <w:highlight w:val="none"/>
        </w:rPr>
        <w:t xml:space="preserve">代</w:t>
      </w:r>
      <w:r>
        <w:rPr>
          <w:rStyle w:val="970"/>
          <w:rFonts w:hint="eastAsia" w:ascii="宋体" w:hAnsi="宋体" w:cs="微软雅黑"/>
          <w:color w:val="auto"/>
          <w:sz w:val="24"/>
          <w:szCs w:val="24"/>
          <w:highlight w:val="none"/>
        </w:rPr>
        <w:t xml:space="preserve">表</w:t>
      </w:r>
      <w:r>
        <w:rPr>
          <w:rStyle w:val="970"/>
          <w:rFonts w:hint="eastAsia" w:ascii="宋体" w:hAnsi="宋体" w:cs="微软雅黑"/>
          <w:color w:val="auto"/>
          <w:spacing w:val="-2"/>
          <w:sz w:val="24"/>
          <w:szCs w:val="24"/>
          <w:highlight w:val="none"/>
        </w:rPr>
        <w:t xml:space="preserve">人</w:t>
      </w:r>
      <w:r>
        <w:rPr>
          <w:rStyle w:val="970"/>
          <w:rFonts w:hint="eastAsia" w:ascii="宋体" w:hAnsi="宋体"/>
          <w:color w:val="auto"/>
          <w:sz w:val="24"/>
          <w:szCs w:val="24"/>
          <w:highlight w:val="none"/>
        </w:rPr>
        <w:t xml:space="preserve">或其授权的代理人（签字或盖章）：</w:t>
      </w:r>
      <w:r/>
    </w:p>
    <w:p>
      <w:pPr>
        <w:jc w:val="right"/>
        <w:rPr>
          <w:rFonts w:hint="eastAsia" w:ascii="宋体" w:hAnsi="宋体" w:cs="宋体"/>
          <w:color w:val="000000" w:themeColor="text1"/>
          <w14:textFill>
            <w14:solidFill>
              <w14:schemeClr w14:val="tx1"/>
            </w14:solidFill>
          </w14:textFill>
        </w:rPr>
      </w:pPr>
      <w:r>
        <w:rPr>
          <w:rStyle w:val="970"/>
          <w:rFonts w:hint="eastAsia" w:ascii="宋体" w:hAnsi="宋体"/>
          <w:color w:val="auto"/>
          <w:sz w:val="24"/>
          <w:szCs w:val="24"/>
          <w:highlight w:val="none"/>
        </w:rPr>
        <w:t xml:space="preserve">日      期：   年    月    日</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813"/>
        <w:jc w:val="center"/>
        <w:keepLines w:val="0"/>
        <w:keepNext w:val="0"/>
        <w:spacing w:before="0"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七、其他部分</w:t>
      </w:r>
      <w:bookmarkEnd w:id="185"/>
      <w:r/>
      <w:r/>
    </w:p>
    <w:p>
      <w:pPr>
        <w:pStyle w:val="813"/>
        <w:jc w:val="center"/>
        <w:keepLines w:val="0"/>
        <w:keepNext w:val="0"/>
        <w:spacing w:before="0" w:after="0" w:line="360" w:lineRule="auto"/>
        <w:rPr>
          <w:rStyle w:val="970"/>
          <w:rFonts w:ascii="宋体" w:hAnsi="宋体"/>
          <w:color w:val="000000" w:themeColor="text1"/>
          <w:sz w:val="24"/>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按招标文件要求投标人所能提供的其他文件</w:t>
      </w:r>
      <w:r/>
    </w:p>
    <w:sectPr>
      <w:footnotePr/>
      <w:endnotePr/>
      <w:type w:val="nextPage"/>
      <w:pgSz w:w="11907" w:h="16840"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Arial Unicode MS">
    <w:panose1 w:val="020B0604020202020204"/>
  </w:font>
  <w:font w:name="方正仿宋_GBK">
    <w:panose1 w:val="020B0503020202020204"/>
  </w:font>
  <w:font w:name="华文楷体">
    <w:panose1 w:val="02010600040101010101"/>
  </w:font>
  <w:font w:name="Wingdings">
    <w:panose1 w:val="05000000000000000000"/>
  </w:font>
  <w:font w:name="StarSymbol">
    <w:panose1 w:val="020B0503020202020204"/>
  </w:font>
  <w:font w:name="Cambria">
    <w:panose1 w:val="02040503050406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DFKai-SB">
    <w:panose1 w:val="03050502040202030202"/>
  </w:font>
  <w:font w:name="Courier New">
    <w:panose1 w:val="02070309020205020404"/>
  </w:font>
  <w:font w:name="等线 Light">
    <w:panose1 w:val="02010600030101010101"/>
  </w:font>
  <w:font w:name="仿宋">
    <w:panose1 w:val="02010609060101010101"/>
  </w:font>
  <w:font w:name="等线">
    <w:panose1 w:val="02010600030101010101"/>
  </w:font>
  <w:font w:name="Garamond">
    <w:panose1 w:val="02020404030301010803"/>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w:fldChar w:fldCharType="begin"/>
    </w:r>
    <w:r>
      <w:rPr>
        <w:rStyle w:val="885"/>
      </w:rPr>
      <w:instrText xml:space="preserve"> PAGE </w:instrText>
    </w:r>
    <w:r>
      <w:fldChar w:fldCharType="separate"/>
    </w:r>
    <w:r>
      <w:rPr>
        <w:rStyle w:val="885"/>
        <w:rFonts w:hint="eastAsia"/>
      </w:rPr>
      <w:t xml:space="preserve">６８</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5.4.%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7.1.5.%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8.2.%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5.1.1.%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7.%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6.%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8.%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5.1.%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lowerLetter"/>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9.%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6.%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5.3.%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9.%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5.2.%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7.1.%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7.1.3.%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4.%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lowerLetter"/>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5.%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lowerLetter"/>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8.1.%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lowerLetter"/>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7.1.6.%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3.%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lowerLetter"/>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21"/>
  </w:num>
  <w:num w:numId="3">
    <w:abstractNumId w:val="41"/>
  </w:num>
  <w:num w:numId="4">
    <w:abstractNumId w:val="15"/>
  </w:num>
  <w:num w:numId="5">
    <w:abstractNumId w:val="31"/>
  </w:num>
  <w:num w:numId="6">
    <w:abstractNumId w:val="6"/>
  </w:num>
  <w:num w:numId="7">
    <w:abstractNumId w:val="7"/>
  </w:num>
  <w:num w:numId="8">
    <w:abstractNumId w:val="9"/>
  </w:num>
  <w:num w:numId="9">
    <w:abstractNumId w:val="28"/>
  </w:num>
  <w:num w:numId="10">
    <w:abstractNumId w:val="4"/>
  </w:num>
  <w:num w:numId="11">
    <w:abstractNumId w:val="8"/>
  </w:num>
  <w:num w:numId="12">
    <w:abstractNumId w:val="39"/>
  </w:num>
  <w:num w:numId="13">
    <w:abstractNumId w:val="13"/>
  </w:num>
  <w:num w:numId="14">
    <w:abstractNumId w:val="32"/>
  </w:num>
  <w:num w:numId="15">
    <w:abstractNumId w:val="43"/>
  </w:num>
  <w:num w:numId="16">
    <w:abstractNumId w:val="19"/>
  </w:num>
  <w:num w:numId="17">
    <w:abstractNumId w:val="30"/>
  </w:num>
  <w:num w:numId="18">
    <w:abstractNumId w:val="0"/>
  </w:num>
  <w:num w:numId="19">
    <w:abstractNumId w:val="17"/>
  </w:num>
  <w:num w:numId="20">
    <w:abstractNumId w:val="34"/>
  </w:num>
  <w:num w:numId="21">
    <w:abstractNumId w:val="16"/>
  </w:num>
  <w:num w:numId="22">
    <w:abstractNumId w:val="10"/>
  </w:num>
  <w:num w:numId="23">
    <w:abstractNumId w:val="24"/>
  </w:num>
  <w:num w:numId="24">
    <w:abstractNumId w:val="36"/>
  </w:num>
  <w:num w:numId="25">
    <w:abstractNumId w:val="2"/>
  </w:num>
  <w:num w:numId="26">
    <w:abstractNumId w:val="35"/>
  </w:num>
  <w:num w:numId="27">
    <w:abstractNumId w:val="18"/>
  </w:num>
  <w:num w:numId="28">
    <w:abstractNumId w:val="26"/>
  </w:num>
  <w:num w:numId="29">
    <w:abstractNumId w:val="23"/>
  </w:num>
  <w:num w:numId="30">
    <w:abstractNumId w:val="1"/>
  </w:num>
  <w:num w:numId="31">
    <w:abstractNumId w:val="22"/>
  </w:num>
  <w:num w:numId="32">
    <w:abstractNumId w:val="11"/>
  </w:num>
  <w:num w:numId="33">
    <w:abstractNumId w:val="27"/>
  </w:num>
  <w:num w:numId="34">
    <w:abstractNumId w:val="42"/>
  </w:num>
  <w:num w:numId="35">
    <w:abstractNumId w:val="38"/>
  </w:num>
  <w:num w:numId="36">
    <w:abstractNumId w:val="29"/>
  </w:num>
  <w:num w:numId="37">
    <w:abstractNumId w:val="20"/>
  </w:num>
  <w:num w:numId="38">
    <w:abstractNumId w:val="3"/>
  </w:num>
  <w:num w:numId="39">
    <w:abstractNumId w:val="40"/>
  </w:num>
  <w:num w:numId="40">
    <w:abstractNumId w:val="33"/>
  </w:num>
  <w:num w:numId="41">
    <w:abstractNumId w:val="14"/>
  </w:num>
  <w:num w:numId="42">
    <w:abstractNumId w:val="37"/>
  </w:num>
  <w:num w:numId="43">
    <w:abstractNumId w:val="5"/>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link w:val="9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name w:val="Heading 1"/>
    <w:basedOn w:val="810"/>
    <w:next w:val="810"/>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uiPriority w:val="0"/>
    <w:qFormat/>
    <w:pPr>
      <w:keepLines/>
      <w:keepNext/>
      <w:spacing w:line="360" w:lineRule="auto"/>
      <w:outlineLvl w:val="1"/>
    </w:pPr>
    <w:rPr>
      <w:rFonts w:ascii="Arial" w:hAnsi="Arial"/>
      <w:b/>
      <w:bCs/>
      <w:sz w:val="24"/>
      <w:szCs w:val="32"/>
    </w:rPr>
  </w:style>
  <w:style w:type="paragraph" w:styleId="813">
    <w:name w:val="Heading 3"/>
    <w:basedOn w:val="810"/>
    <w:next w:val="810"/>
    <w:uiPriority w:val="0"/>
    <w:qFormat/>
    <w:pPr>
      <w:keepLines/>
      <w:keepNext/>
      <w:spacing w:before="260" w:after="260" w:line="416" w:lineRule="auto"/>
      <w:outlineLvl w:val="2"/>
    </w:pPr>
    <w:rPr>
      <w:b/>
      <w:sz w:val="32"/>
      <w:szCs w:val="20"/>
    </w:rPr>
  </w:style>
  <w:style w:type="paragraph" w:styleId="814">
    <w:name w:val="Heading 4"/>
    <w:basedOn w:val="810"/>
    <w:next w:val="810"/>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uiPriority w:val="9"/>
    <w:unhideWhenUsed/>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toc 7"/>
    <w:basedOn w:val="810"/>
    <w:next w:val="810"/>
    <w:uiPriority w:val="39"/>
    <w:unhideWhenUsed/>
    <w:qFormat/>
    <w:pPr>
      <w:ind w:left="1701"/>
      <w:spacing w:after="57"/>
    </w:pPr>
  </w:style>
  <w:style w:type="paragraph" w:styleId="823">
    <w:name w:val="List Number 2"/>
    <w:basedOn w:val="810"/>
    <w:uiPriority w:val="0"/>
    <w:unhideWhenUsed/>
    <w:qFormat/>
    <w:pPr>
      <w:ind w:left="425" w:hanging="425"/>
      <w:spacing w:line="300" w:lineRule="auto"/>
      <w:tabs>
        <w:tab w:val="left" w:pos="425" w:leader="none"/>
        <w:tab w:val="left" w:pos="567" w:leader="none"/>
      </w:tabs>
    </w:pPr>
    <w:rPr>
      <w:sz w:val="28"/>
      <w:szCs w:val="20"/>
    </w:rPr>
  </w:style>
  <w:style w:type="paragraph" w:styleId="824">
    <w:name w:val="Note Heading"/>
    <w:basedOn w:val="810"/>
    <w:next w:val="810"/>
    <w:link w:val="943"/>
    <w:uiPriority w:val="99"/>
    <w:qFormat/>
    <w:pPr>
      <w:jc w:val="center"/>
    </w:pPr>
    <w:rPr>
      <w:sz w:val="20"/>
    </w:rPr>
  </w:style>
  <w:style w:type="paragraph" w:styleId="825">
    <w:name w:val="index 8"/>
    <w:basedOn w:val="810"/>
    <w:next w:val="810"/>
    <w:uiPriority w:val="0"/>
    <w:qFormat/>
    <w:pPr>
      <w:ind w:left="1680" w:hanging="210"/>
      <w:jc w:val="left"/>
    </w:pPr>
    <w:rPr>
      <w:rFonts w:ascii="Calibri" w:hAnsi="Calibri"/>
      <w:sz w:val="20"/>
      <w:szCs w:val="20"/>
    </w:rPr>
  </w:style>
  <w:style w:type="paragraph" w:styleId="826">
    <w:name w:val="List Number"/>
    <w:basedOn w:val="827"/>
    <w:uiPriority w:val="0"/>
    <w:qFormat/>
    <w:pPr>
      <w:ind w:left="720" w:right="720" w:hanging="360"/>
      <w:spacing w:before="120" w:after="240" w:line="240" w:lineRule="atLeast"/>
      <w:widowControl/>
    </w:pPr>
    <w:rPr>
      <w:rFonts w:ascii="宋体" w:hAnsi="Garamond"/>
      <w:spacing w:val="-5"/>
      <w:sz w:val="24"/>
      <w:szCs w:val="20"/>
    </w:rPr>
  </w:style>
  <w:style w:type="paragraph" w:styleId="827">
    <w:name w:val="List"/>
    <w:basedOn w:val="810"/>
    <w:uiPriority w:val="0"/>
    <w:qFormat/>
    <w:pPr>
      <w:ind w:left="200" w:hanging="200"/>
    </w:pPr>
  </w:style>
  <w:style w:type="paragraph" w:styleId="828">
    <w:name w:val="Normal Indent"/>
    <w:basedOn w:val="810"/>
    <w:link w:val="944"/>
    <w:uiPriority w:val="0"/>
    <w:unhideWhenUsed/>
    <w:qFormat/>
    <w:pPr>
      <w:ind w:firstLine="420"/>
    </w:pPr>
    <w:rPr>
      <w:sz w:val="20"/>
    </w:rPr>
  </w:style>
  <w:style w:type="paragraph" w:styleId="829">
    <w:name w:val="Caption"/>
    <w:basedOn w:val="810"/>
    <w:next w:val="8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index 5"/>
    <w:basedOn w:val="810"/>
    <w:next w:val="810"/>
    <w:uiPriority w:val="0"/>
    <w:qFormat/>
    <w:pPr>
      <w:ind w:left="1050" w:hanging="210"/>
      <w:jc w:val="left"/>
    </w:pPr>
    <w:rPr>
      <w:rFonts w:ascii="Calibri" w:hAnsi="Calibri"/>
      <w:sz w:val="20"/>
      <w:szCs w:val="20"/>
    </w:rPr>
  </w:style>
  <w:style w:type="paragraph" w:styleId="831">
    <w:name w:val="List Bullet"/>
    <w:basedOn w:val="810"/>
    <w:uiPriority w:val="99"/>
    <w:unhideWhenUsed/>
    <w:qFormat/>
    <w:pPr>
      <w:contextualSpacing/>
      <w:ind w:left="1236" w:hanging="1236"/>
      <w:tabs>
        <w:tab w:val="left" w:pos="360" w:leader="none"/>
      </w:tabs>
    </w:pPr>
    <w:rPr>
      <w:rFonts w:ascii="Calibri" w:hAnsi="Calibri"/>
      <w:szCs w:val="22"/>
    </w:rPr>
  </w:style>
  <w:style w:type="paragraph" w:styleId="832">
    <w:name w:val="Document Map"/>
    <w:basedOn w:val="810"/>
    <w:link w:val="945"/>
    <w:uiPriority w:val="99"/>
    <w:qFormat/>
    <w:rPr>
      <w:rFonts w:ascii="宋体"/>
      <w:sz w:val="18"/>
      <w:szCs w:val="18"/>
    </w:rPr>
  </w:style>
  <w:style w:type="paragraph" w:styleId="833">
    <w:name w:val="annotation text"/>
    <w:basedOn w:val="810"/>
    <w:link w:val="946"/>
    <w:uiPriority w:val="99"/>
    <w:qFormat/>
    <w:pPr>
      <w:jc w:val="left"/>
    </w:pPr>
    <w:rPr>
      <w:sz w:val="20"/>
    </w:rPr>
  </w:style>
  <w:style w:type="paragraph" w:styleId="834">
    <w:name w:val="index 6"/>
    <w:basedOn w:val="810"/>
    <w:next w:val="810"/>
    <w:uiPriority w:val="0"/>
    <w:qFormat/>
    <w:pPr>
      <w:ind w:left="1260" w:hanging="210"/>
      <w:jc w:val="left"/>
    </w:pPr>
    <w:rPr>
      <w:rFonts w:ascii="Calibri" w:hAnsi="Calibri"/>
      <w:sz w:val="20"/>
      <w:szCs w:val="20"/>
    </w:rPr>
  </w:style>
  <w:style w:type="paragraph" w:styleId="835">
    <w:name w:val="Salutation"/>
    <w:basedOn w:val="810"/>
    <w:next w:val="810"/>
    <w:link w:val="947"/>
    <w:uiPriority w:val="99"/>
    <w:unhideWhenUsed/>
    <w:qFormat/>
    <w:pPr>
      <w:ind w:firstLine="560"/>
      <w:spacing w:line="500" w:lineRule="exact"/>
    </w:pPr>
    <w:rPr>
      <w:sz w:val="20"/>
    </w:rPr>
  </w:style>
  <w:style w:type="paragraph" w:styleId="836">
    <w:name w:val="Body Text 3"/>
    <w:basedOn w:val="810"/>
    <w:link w:val="948"/>
    <w:uiPriority w:val="99"/>
    <w:qFormat/>
    <w:rPr>
      <w:sz w:val="16"/>
      <w:szCs w:val="16"/>
    </w:rPr>
  </w:style>
  <w:style w:type="paragraph" w:styleId="837">
    <w:name w:val="List Bullet 3"/>
    <w:basedOn w:val="810"/>
    <w:uiPriority w:val="99"/>
    <w:unhideWhenUsed/>
    <w:qFormat/>
    <w:pPr>
      <w:contextualSpacing/>
      <w:ind w:left="1236" w:hanging="1236"/>
      <w:tabs>
        <w:tab w:val="left" w:pos="1200" w:leader="none"/>
      </w:tabs>
    </w:pPr>
  </w:style>
  <w:style w:type="paragraph" w:styleId="838">
    <w:name w:val="Body Text"/>
    <w:basedOn w:val="810"/>
    <w:link w:val="949"/>
    <w:uiPriority w:val="99"/>
    <w:qFormat/>
    <w:rPr>
      <w:sz w:val="20"/>
    </w:rPr>
  </w:style>
  <w:style w:type="paragraph" w:styleId="839">
    <w:name w:val="Body Text Indent"/>
    <w:basedOn w:val="810"/>
    <w:link w:val="950"/>
    <w:uiPriority w:val="99"/>
    <w:qFormat/>
    <w:pPr>
      <w:ind w:firstLine="645"/>
    </w:pPr>
    <w:rPr>
      <w:sz w:val="20"/>
    </w:rPr>
  </w:style>
  <w:style w:type="paragraph" w:styleId="840">
    <w:name w:val="List Number 3"/>
    <w:basedOn w:val="810"/>
    <w:uiPriority w:val="0"/>
    <w:qFormat/>
    <w:pPr>
      <w:ind w:left="720" w:hanging="720"/>
      <w:tabs>
        <w:tab w:val="left" w:pos="1200" w:leader="none"/>
      </w:tabs>
    </w:pPr>
  </w:style>
  <w:style w:type="paragraph" w:styleId="841">
    <w:name w:val="List 2"/>
    <w:basedOn w:val="810"/>
    <w:uiPriority w:val="0"/>
    <w:unhideWhenUsed/>
    <w:qFormat/>
    <w:pPr>
      <w:ind w:left="100" w:hanging="200"/>
      <w:spacing w:line="500" w:lineRule="exact"/>
    </w:pPr>
    <w:rPr>
      <w:rFonts w:ascii="Arial" w:hAnsi="Arial" w:eastAsia="仿宋" w:cs="Arial"/>
      <w:sz w:val="28"/>
    </w:rPr>
  </w:style>
  <w:style w:type="paragraph" w:styleId="842">
    <w:name w:val="Block Text"/>
    <w:basedOn w:val="810"/>
    <w:uiPriority w:val="0"/>
    <w:qFormat/>
    <w:pPr>
      <w:ind w:left="630" w:right="630"/>
      <w:jc w:val="center"/>
    </w:pPr>
    <w:rPr>
      <w:rFonts w:ascii="宋体"/>
      <w:b/>
      <w:sz w:val="32"/>
    </w:rPr>
  </w:style>
  <w:style w:type="paragraph" w:styleId="843">
    <w:name w:val="List Bullet 2"/>
    <w:basedOn w:val="810"/>
    <w:uiPriority w:val="0"/>
    <w:qFormat/>
    <w:pPr>
      <w:ind w:left="1236" w:hanging="1236"/>
      <w:tabs>
        <w:tab w:val="left" w:pos="780" w:leader="none"/>
      </w:tabs>
    </w:pPr>
  </w:style>
  <w:style w:type="paragraph" w:styleId="844">
    <w:name w:val="HTML Address"/>
    <w:basedOn w:val="810"/>
    <w:link w:val="951"/>
    <w:uiPriority w:val="99"/>
    <w:qFormat/>
    <w:rPr>
      <w:i/>
      <w:iCs/>
      <w:sz w:val="20"/>
    </w:rPr>
  </w:style>
  <w:style w:type="paragraph" w:styleId="845">
    <w:name w:val="index 4"/>
    <w:basedOn w:val="810"/>
    <w:next w:val="810"/>
    <w:uiPriority w:val="0"/>
    <w:unhideWhenUsed/>
    <w:qFormat/>
    <w:pPr>
      <w:ind w:left="600"/>
    </w:pPr>
  </w:style>
  <w:style w:type="paragraph" w:styleId="846">
    <w:name w:val="toc 5"/>
    <w:basedOn w:val="810"/>
    <w:next w:val="810"/>
    <w:uiPriority w:val="39"/>
    <w:unhideWhenUsed/>
    <w:qFormat/>
    <w:pPr>
      <w:ind w:left="1134"/>
      <w:spacing w:after="57"/>
    </w:pPr>
  </w:style>
  <w:style w:type="paragraph" w:styleId="847">
    <w:name w:val="toc 3"/>
    <w:basedOn w:val="810"/>
    <w:next w:val="810"/>
    <w:uiPriority w:val="39"/>
    <w:unhideWhenUsed/>
    <w:qFormat/>
    <w:pPr>
      <w:ind w:left="840"/>
    </w:pPr>
  </w:style>
  <w:style w:type="paragraph" w:styleId="848">
    <w:name w:val="Plain Text"/>
    <w:basedOn w:val="810"/>
    <w:link w:val="952"/>
    <w:uiPriority w:val="99"/>
    <w:qFormat/>
    <w:rPr>
      <w:rFonts w:ascii="宋体" w:hAnsi="Courier New"/>
      <w:sz w:val="20"/>
      <w:szCs w:val="21"/>
    </w:rPr>
  </w:style>
  <w:style w:type="paragraph" w:styleId="849">
    <w:name w:val="List Bullet 5"/>
    <w:basedOn w:val="810"/>
    <w:uiPriority w:val="0"/>
    <w:qFormat/>
    <w:pPr>
      <w:spacing w:line="312" w:lineRule="atLeast"/>
    </w:pPr>
    <w:rPr>
      <w:szCs w:val="20"/>
    </w:rPr>
  </w:style>
  <w:style w:type="paragraph" w:styleId="850">
    <w:name w:val="toc 8"/>
    <w:basedOn w:val="810"/>
    <w:next w:val="810"/>
    <w:uiPriority w:val="39"/>
    <w:unhideWhenUsed/>
    <w:qFormat/>
    <w:pPr>
      <w:ind w:left="1984"/>
      <w:spacing w:after="57"/>
    </w:pPr>
  </w:style>
  <w:style w:type="paragraph" w:styleId="851">
    <w:name w:val="index 3"/>
    <w:basedOn w:val="810"/>
    <w:next w:val="810"/>
    <w:uiPriority w:val="0"/>
    <w:qFormat/>
    <w:pPr>
      <w:ind w:left="630" w:hanging="210"/>
      <w:jc w:val="left"/>
    </w:pPr>
    <w:rPr>
      <w:rFonts w:ascii="Calibri" w:hAnsi="Calibri"/>
      <w:sz w:val="20"/>
      <w:szCs w:val="20"/>
    </w:rPr>
  </w:style>
  <w:style w:type="paragraph" w:styleId="852">
    <w:name w:val="Date"/>
    <w:basedOn w:val="810"/>
    <w:next w:val="810"/>
    <w:link w:val="953"/>
    <w:uiPriority w:val="99"/>
    <w:qFormat/>
    <w:pPr>
      <w:ind w:left="100"/>
    </w:pPr>
    <w:rPr>
      <w:sz w:val="20"/>
    </w:rPr>
  </w:style>
  <w:style w:type="paragraph" w:styleId="853">
    <w:name w:val="Body Text Indent 2"/>
    <w:basedOn w:val="810"/>
    <w:link w:val="954"/>
    <w:uiPriority w:val="99"/>
    <w:qFormat/>
    <w:pPr>
      <w:ind w:firstLine="560"/>
      <w:spacing w:line="520" w:lineRule="exact"/>
    </w:pPr>
    <w:rPr>
      <w:sz w:val="20"/>
    </w:rPr>
  </w:style>
  <w:style w:type="paragraph" w:styleId="854">
    <w:name w:val="endnote text"/>
    <w:basedOn w:val="810"/>
    <w:link w:val="955"/>
    <w:uiPriority w:val="99"/>
    <w:qFormat/>
    <w:pPr>
      <w:jc w:val="left"/>
    </w:pPr>
    <w:rPr>
      <w:sz w:val="20"/>
    </w:rPr>
  </w:style>
  <w:style w:type="paragraph" w:styleId="855">
    <w:name w:val="Balloon Text"/>
    <w:basedOn w:val="810"/>
    <w:link w:val="956"/>
    <w:uiPriority w:val="99"/>
    <w:qFormat/>
    <w:rPr>
      <w:sz w:val="18"/>
      <w:szCs w:val="18"/>
    </w:rPr>
  </w:style>
  <w:style w:type="paragraph" w:styleId="856">
    <w:name w:val="Footer"/>
    <w:basedOn w:val="810"/>
    <w:link w:val="957"/>
    <w:uiPriority w:val="99"/>
    <w:unhideWhenUsed/>
    <w:qFormat/>
    <w:pPr>
      <w:jc w:val="left"/>
      <w:tabs>
        <w:tab w:val="center" w:pos="4153" w:leader="none"/>
        <w:tab w:val="right" w:pos="8306" w:leader="none"/>
      </w:tabs>
    </w:pPr>
    <w:rPr>
      <w:sz w:val="18"/>
      <w:szCs w:val="18"/>
    </w:rPr>
  </w:style>
  <w:style w:type="paragraph" w:styleId="857">
    <w:name w:val="envelope return"/>
    <w:basedOn w:val="810"/>
    <w:uiPriority w:val="0"/>
    <w:qFormat/>
    <w:pPr>
      <w:jc w:val="left"/>
      <w:tabs>
        <w:tab w:val="left" w:pos="1630" w:leader="none"/>
      </w:tabs>
    </w:pPr>
    <w:rPr>
      <w:rFonts w:ascii="Arial" w:hAnsi="Arial" w:eastAsia="DFKai-SB" w:cs="Arial"/>
      <w:sz w:val="28"/>
      <w:lang w:eastAsia="zh-TW"/>
    </w:rPr>
  </w:style>
  <w:style w:type="paragraph" w:styleId="858">
    <w:name w:val="Header"/>
    <w:basedOn w:val="810"/>
    <w:link w:val="95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10"/>
    <w:next w:val="810"/>
    <w:uiPriority w:val="39"/>
    <w:unhideWhenUsed/>
    <w:qFormat/>
    <w:pPr>
      <w:spacing w:after="57"/>
    </w:pPr>
  </w:style>
  <w:style w:type="paragraph" w:styleId="860">
    <w:name w:val="toc 4"/>
    <w:basedOn w:val="810"/>
    <w:next w:val="810"/>
    <w:uiPriority w:val="39"/>
    <w:unhideWhenUsed/>
    <w:qFormat/>
    <w:pPr>
      <w:ind w:left="850"/>
      <w:spacing w:after="57"/>
    </w:pPr>
  </w:style>
  <w:style w:type="paragraph" w:styleId="861">
    <w:name w:val="index heading"/>
    <w:basedOn w:val="810"/>
    <w:next w:val="862"/>
    <w:uiPriority w:val="0"/>
    <w:unhideWhenUsed/>
    <w:qFormat/>
    <w:pPr>
      <w:spacing w:line="300" w:lineRule="auto"/>
    </w:pPr>
    <w:rPr>
      <w:rFonts w:eastAsia="楷体_GB2312"/>
      <w:sz w:val="24"/>
    </w:rPr>
  </w:style>
  <w:style w:type="paragraph" w:styleId="862">
    <w:name w:val="index 1"/>
    <w:basedOn w:val="810"/>
    <w:next w:val="810"/>
    <w:uiPriority w:val="0"/>
    <w:unhideWhenUsed/>
    <w:qFormat/>
  </w:style>
  <w:style w:type="paragraph" w:styleId="863">
    <w:name w:val="Subtitle"/>
    <w:basedOn w:val="810"/>
    <w:next w:val="810"/>
    <w:link w:val="959"/>
    <w:uiPriority w:val="11"/>
    <w:qFormat/>
    <w:pPr>
      <w:jc w:val="center"/>
      <w:spacing w:before="240" w:after="60" w:line="312" w:lineRule="auto"/>
      <w:outlineLvl w:val="1"/>
    </w:pPr>
    <w:rPr>
      <w:rFonts w:ascii="等线 Light" w:hAnsi="等线 Light"/>
      <w:b/>
      <w:bCs/>
      <w:sz w:val="32"/>
      <w:szCs w:val="32"/>
    </w:rPr>
  </w:style>
  <w:style w:type="paragraph" w:styleId="864">
    <w:name w:val="footnote text"/>
    <w:basedOn w:val="810"/>
    <w:link w:val="960"/>
    <w:uiPriority w:val="99"/>
    <w:unhideWhenUsed/>
    <w:qFormat/>
    <w:pPr>
      <w:jc w:val="left"/>
    </w:pPr>
    <w:rPr>
      <w:sz w:val="18"/>
      <w:szCs w:val="18"/>
    </w:rPr>
  </w:style>
  <w:style w:type="paragraph" w:styleId="865">
    <w:name w:val="toc 6"/>
    <w:basedOn w:val="810"/>
    <w:next w:val="810"/>
    <w:uiPriority w:val="39"/>
    <w:unhideWhenUsed/>
    <w:qFormat/>
    <w:pPr>
      <w:ind w:left="1417"/>
      <w:spacing w:after="57"/>
    </w:pPr>
  </w:style>
  <w:style w:type="paragraph" w:styleId="866">
    <w:name w:val="Body Text Indent 3"/>
    <w:basedOn w:val="810"/>
    <w:link w:val="961"/>
    <w:uiPriority w:val="99"/>
    <w:qFormat/>
    <w:pPr>
      <w:ind w:left="520" w:firstLine="425"/>
      <w:jc w:val="center"/>
    </w:pPr>
    <w:rPr>
      <w:sz w:val="16"/>
      <w:szCs w:val="16"/>
    </w:rPr>
  </w:style>
  <w:style w:type="paragraph" w:styleId="867">
    <w:name w:val="index 7"/>
    <w:basedOn w:val="810"/>
    <w:next w:val="810"/>
    <w:uiPriority w:val="0"/>
    <w:qFormat/>
    <w:pPr>
      <w:ind w:left="1470" w:hanging="210"/>
      <w:jc w:val="left"/>
    </w:pPr>
    <w:rPr>
      <w:rFonts w:ascii="Calibri" w:hAnsi="Calibri"/>
      <w:sz w:val="20"/>
      <w:szCs w:val="20"/>
    </w:rPr>
  </w:style>
  <w:style w:type="paragraph" w:styleId="868">
    <w:name w:val="index 9"/>
    <w:basedOn w:val="810"/>
    <w:next w:val="810"/>
    <w:uiPriority w:val="0"/>
    <w:qFormat/>
    <w:pPr>
      <w:ind w:left="1890" w:hanging="210"/>
      <w:jc w:val="left"/>
    </w:pPr>
    <w:rPr>
      <w:rFonts w:ascii="Calibri" w:hAnsi="Calibri"/>
      <w:sz w:val="20"/>
      <w:szCs w:val="20"/>
    </w:rPr>
  </w:style>
  <w:style w:type="paragraph" w:styleId="869">
    <w:name w:val="table of figures"/>
    <w:basedOn w:val="810"/>
    <w:next w:val="810"/>
    <w:uiPriority w:val="0"/>
    <w:unhideWhenUsed/>
    <w:qFormat/>
    <w:pPr>
      <w:ind w:left="420" w:hanging="420"/>
      <w:jc w:val="left"/>
      <w:spacing w:line="500" w:lineRule="exact"/>
    </w:pPr>
    <w:rPr>
      <w:rFonts w:ascii="Calibri" w:hAnsi="Calibri" w:eastAsia="仿宋"/>
      <w:smallCaps/>
      <w:sz w:val="20"/>
      <w:szCs w:val="20"/>
    </w:rPr>
  </w:style>
  <w:style w:type="paragraph" w:styleId="870">
    <w:name w:val="toc 2"/>
    <w:basedOn w:val="810"/>
    <w:next w:val="810"/>
    <w:uiPriority w:val="39"/>
    <w:unhideWhenUsed/>
    <w:qFormat/>
    <w:pPr>
      <w:ind w:left="420"/>
    </w:pPr>
  </w:style>
  <w:style w:type="paragraph" w:styleId="871">
    <w:name w:val="toc 9"/>
    <w:basedOn w:val="810"/>
    <w:next w:val="810"/>
    <w:uiPriority w:val="39"/>
    <w:unhideWhenUsed/>
    <w:qFormat/>
    <w:pPr>
      <w:ind w:left="3360"/>
    </w:pPr>
  </w:style>
  <w:style w:type="paragraph" w:styleId="872">
    <w:name w:val="Body Text 2"/>
    <w:basedOn w:val="810"/>
    <w:link w:val="962"/>
    <w:uiPriority w:val="99"/>
    <w:qFormat/>
    <w:pPr>
      <w:spacing w:after="120" w:line="480" w:lineRule="auto"/>
    </w:pPr>
    <w:rPr>
      <w:sz w:val="20"/>
    </w:rPr>
  </w:style>
  <w:style w:type="paragraph" w:styleId="873">
    <w:name w:val="HTML Preformatted"/>
    <w:basedOn w:val="810"/>
    <w:link w:val="963"/>
    <w:uiPriority w:val="99"/>
    <w:qFormat/>
    <w:rPr>
      <w:rFonts w:ascii="Courier New" w:hAnsi="Courier New"/>
      <w:sz w:val="20"/>
      <w:szCs w:val="20"/>
    </w:rPr>
  </w:style>
  <w:style w:type="paragraph" w:styleId="874">
    <w:name w:val="Normal (Web)"/>
    <w:basedOn w:val="810"/>
    <w:link w:val="964"/>
    <w:uiPriority w:val="0"/>
    <w:qFormat/>
    <w:pPr>
      <w:jc w:val="left"/>
      <w:spacing w:before="100" w:beforeAutospacing="1" w:after="100" w:afterAutospacing="1"/>
      <w:widowControl/>
    </w:pPr>
    <w:rPr>
      <w:rFonts w:ascii="宋体" w:hAnsi="宋体"/>
      <w:color w:val="000000"/>
      <w:sz w:val="24"/>
    </w:rPr>
  </w:style>
  <w:style w:type="paragraph" w:styleId="875">
    <w:name w:val="index 2"/>
    <w:basedOn w:val="810"/>
    <w:next w:val="810"/>
    <w:uiPriority w:val="0"/>
    <w:qFormat/>
    <w:pPr>
      <w:ind w:left="420" w:hanging="210"/>
      <w:jc w:val="left"/>
    </w:pPr>
    <w:rPr>
      <w:rFonts w:ascii="Calibri" w:hAnsi="Calibri"/>
      <w:sz w:val="20"/>
      <w:szCs w:val="20"/>
    </w:rPr>
  </w:style>
  <w:style w:type="paragraph" w:styleId="876">
    <w:name w:val="Title"/>
    <w:basedOn w:val="810"/>
    <w:next w:val="810"/>
    <w:link w:val="965"/>
    <w:uiPriority w:val="10"/>
    <w:qFormat/>
    <w:pPr>
      <w:jc w:val="center"/>
      <w:spacing w:before="240" w:after="60"/>
      <w:outlineLvl w:val="0"/>
    </w:pPr>
    <w:rPr>
      <w:rFonts w:ascii="等线 Light" w:hAnsi="等线 Light"/>
      <w:b/>
      <w:bCs/>
      <w:sz w:val="32"/>
      <w:szCs w:val="32"/>
    </w:rPr>
  </w:style>
  <w:style w:type="paragraph" w:styleId="877">
    <w:name w:val="annotation subject"/>
    <w:basedOn w:val="833"/>
    <w:next w:val="833"/>
    <w:link w:val="966"/>
    <w:uiPriority w:val="99"/>
    <w:qFormat/>
    <w:rPr>
      <w:b/>
      <w:bCs/>
    </w:rPr>
  </w:style>
  <w:style w:type="paragraph" w:styleId="878">
    <w:name w:val="Body Text First Indent"/>
    <w:basedOn w:val="838"/>
    <w:link w:val="967"/>
    <w:uiPriority w:val="99"/>
    <w:unhideWhenUsed/>
    <w:qFormat/>
    <w:pPr>
      <w:ind w:firstLine="420"/>
      <w:spacing w:after="120"/>
    </w:pPr>
  </w:style>
  <w:style w:type="paragraph" w:styleId="879">
    <w:name w:val="Body Text First Indent 2"/>
    <w:basedOn w:val="839"/>
    <w:next w:val="810"/>
    <w:link w:val="968"/>
    <w:uiPriority w:val="99"/>
    <w:unhideWhenUsed/>
    <w:qFormat/>
    <w:pPr>
      <w:ind w:left="420" w:firstLine="420"/>
      <w:spacing w:after="120"/>
    </w:pPr>
  </w:style>
  <w:style w:type="table" w:styleId="880">
    <w:name w:val="Table Grid"/>
    <w:basedOn w:val="82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1">
    <w:name w:val="Table Theme"/>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2">
    <w:name w:val="Table Elegant"/>
    <w:basedOn w:val="82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83">
    <w:name w:val="Strong"/>
    <w:uiPriority w:val="0"/>
    <w:qFormat/>
    <w:rPr>
      <w:b/>
      <w:bCs/>
    </w:rPr>
  </w:style>
  <w:style w:type="character" w:styleId="884">
    <w:name w:val="endnote reference"/>
    <w:uiPriority w:val="0"/>
    <w:qFormat/>
    <w:rPr>
      <w:vertAlign w:val="superscript"/>
    </w:rPr>
  </w:style>
  <w:style w:type="character" w:styleId="885">
    <w:name w:val="page number"/>
    <w:basedOn w:val="820"/>
    <w:uiPriority w:val="0"/>
    <w:qFormat/>
  </w:style>
  <w:style w:type="character" w:styleId="886">
    <w:name w:val="FollowedHyperlink"/>
    <w:uiPriority w:val="99"/>
    <w:unhideWhenUsed/>
    <w:qFormat/>
    <w:rPr>
      <w:color w:val="954f72"/>
      <w:u w:val="single"/>
    </w:rPr>
  </w:style>
  <w:style w:type="character" w:styleId="887">
    <w:name w:val="Emphasis"/>
    <w:uiPriority w:val="20"/>
    <w:qFormat/>
    <w:rPr>
      <w:color w:val="cc0000"/>
    </w:rPr>
  </w:style>
  <w:style w:type="character" w:styleId="888">
    <w:name w:val="HTML Definition"/>
    <w:uiPriority w:val="0"/>
    <w:unhideWhenUsed/>
    <w:qFormat/>
  </w:style>
  <w:style w:type="character" w:styleId="889">
    <w:name w:val="HTML Typewriter"/>
    <w:uiPriority w:val="0"/>
    <w:unhideWhenUsed/>
    <w:qFormat/>
    <w:rPr>
      <w:rFonts w:hint="default" w:ascii="Courier New" w:hAnsi="Courier New" w:eastAsia="Courier New" w:cs="Courier New"/>
      <w:sz w:val="24"/>
      <w:szCs w:val="24"/>
    </w:rPr>
  </w:style>
  <w:style w:type="character" w:styleId="890">
    <w:name w:val="HTML Acronym"/>
    <w:uiPriority w:val="0"/>
    <w:qFormat/>
  </w:style>
  <w:style w:type="character" w:styleId="891">
    <w:name w:val="HTML Variable"/>
    <w:uiPriority w:val="0"/>
    <w:unhideWhenUsed/>
    <w:qFormat/>
  </w:style>
  <w:style w:type="character" w:styleId="892">
    <w:name w:val="Hyperlink"/>
    <w:uiPriority w:val="99"/>
    <w:qFormat/>
    <w:rPr>
      <w:color w:val="0000ff"/>
      <w:u w:val="none"/>
    </w:rPr>
  </w:style>
  <w:style w:type="character" w:styleId="893">
    <w:name w:val="HTML Code"/>
    <w:uiPriority w:val="0"/>
    <w:unhideWhenUsed/>
    <w:qFormat/>
    <w:rPr>
      <w:rFonts w:hint="default" w:ascii="Courier New" w:hAnsi="Courier New" w:eastAsia="Courier New" w:cs="Courier New"/>
      <w:sz w:val="24"/>
      <w:szCs w:val="24"/>
    </w:rPr>
  </w:style>
  <w:style w:type="character" w:styleId="894">
    <w:name w:val="annotation reference"/>
    <w:uiPriority w:val="99"/>
    <w:qFormat/>
    <w:rPr>
      <w:sz w:val="21"/>
      <w:szCs w:val="21"/>
    </w:rPr>
  </w:style>
  <w:style w:type="character" w:styleId="895">
    <w:name w:val="HTML Cite"/>
    <w:uiPriority w:val="0"/>
    <w:unhideWhenUsed/>
    <w:qFormat/>
  </w:style>
  <w:style w:type="character" w:styleId="896">
    <w:name w:val="footnote reference"/>
    <w:uiPriority w:val="0"/>
    <w:unhideWhenUsed/>
    <w:qFormat/>
    <w:rPr>
      <w:vertAlign w:val="superscript"/>
    </w:rPr>
  </w:style>
  <w:style w:type="character" w:styleId="897">
    <w:name w:val="HTML Keyboard"/>
    <w:uiPriority w:val="0"/>
    <w:unhideWhenUsed/>
    <w:qFormat/>
    <w:rPr>
      <w:rFonts w:hint="default" w:ascii="Courier New" w:hAnsi="Courier New" w:eastAsia="Courier New" w:cs="Courier New"/>
      <w:sz w:val="24"/>
      <w:szCs w:val="24"/>
    </w:rPr>
  </w:style>
  <w:style w:type="character" w:styleId="898">
    <w:name w:val="HTML Sample"/>
    <w:uiPriority w:val="0"/>
    <w:unhideWhenUsed/>
    <w:qFormat/>
    <w:rPr>
      <w:rFonts w:hint="default" w:ascii="Courier New" w:hAnsi="Courier New" w:eastAsia="Courier New" w:cs="Courier New"/>
    </w:rPr>
  </w:style>
  <w:style w:type="paragraph" w:styleId="899" w:customStyle="1">
    <w:name w:val="标题 21"/>
    <w:basedOn w:val="810"/>
    <w:next w:val="810"/>
    <w:link w:val="1124"/>
    <w:uiPriority w:val="9"/>
    <w:qFormat/>
    <w:pPr>
      <w:jc w:val="center"/>
      <w:keepLines/>
      <w:keepNext/>
      <w:spacing w:before="260" w:after="260" w:line="416" w:lineRule="auto"/>
      <w:outlineLvl w:val="1"/>
    </w:pPr>
    <w:rPr>
      <w:rFonts w:ascii="幼圆" w:hAnsi="Arial" w:eastAsia="楷体_GB2312"/>
      <w:b/>
      <w:sz w:val="44"/>
      <w:szCs w:val="20"/>
    </w:rPr>
  </w:style>
  <w:style w:type="table" w:styleId="900" w:customStyle="1">
    <w:name w:val="Plain Table 1"/>
    <w:basedOn w:val="8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basedOn w:val="8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basedOn w:val="8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2"/>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3"/>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basedOn w:val="8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5 Dark"/>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6 Colorful"/>
    <w:basedOn w:val="8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7 Colorful"/>
    <w:basedOn w:val="8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1 Light"/>
    <w:basedOn w:val="8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2"/>
    <w:basedOn w:val="8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3"/>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5 Dark"/>
    <w:basedOn w:val="8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8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7 Colorful"/>
    <w:basedOn w:val="8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9" w:customStyle="1">
    <w:name w:val="TOC Heading"/>
    <w:uiPriority w:val="39"/>
    <w:unhideWhenUsed/>
    <w:qFormat/>
    <w:rPr>
      <w:rFonts w:hint="default" w:ascii="Times New Roman" w:hAnsi="Times New Roman" w:eastAsia="宋体" w:cs="Times New Roman"/>
    </w:rPr>
  </w:style>
  <w:style w:type="character" w:styleId="920" w:customStyle="1">
    <w:name w:val="Quote Char"/>
    <w:uiPriority w:val="29"/>
    <w:qFormat/>
    <w:rPr>
      <w:i/>
    </w:rPr>
  </w:style>
  <w:style w:type="character" w:styleId="921" w:customStyle="1">
    <w:name w:val="Intense Quote Char"/>
    <w:uiPriority w:val="30"/>
    <w:qFormat/>
    <w:rPr>
      <w:i/>
    </w:rPr>
  </w:style>
  <w:style w:type="table" w:styleId="922" w:customStyle="1">
    <w:name w:val="无格式表格 11"/>
    <w:basedOn w:val="8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无格式表格 21"/>
    <w:basedOn w:val="8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无格式表格 3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无格式表格 4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无格式表格 5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网格表 1 浅色1"/>
    <w:basedOn w:val="8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网格表 21"/>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网格表 31"/>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网格表 41"/>
    <w:basedOn w:val="8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网格表 5 深色1"/>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网格表 6 彩色1"/>
    <w:basedOn w:val="8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网格表 7 彩色1"/>
    <w:basedOn w:val="8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清单表 1 浅色1"/>
    <w:basedOn w:val="82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清单表 21"/>
    <w:basedOn w:val="8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清单表 31"/>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清单表 41"/>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清单表 5 深色1"/>
    <w:basedOn w:val="8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清单表 6 彩色1"/>
    <w:basedOn w:val="82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清单表 7 彩色1"/>
    <w:basedOn w:val="82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1" w:customStyle="1">
    <w:name w:val="TOC 标题1"/>
    <w:uiPriority w:val="39"/>
    <w:unhideWhenUsed/>
    <w:qFormat/>
    <w:rPr>
      <w:rFonts w:hint="default" w:ascii="Times New Roman" w:hAnsi="Times New Roman" w:eastAsia="宋体" w:cs="Times New Roman"/>
      <w:lang w:val="en-US" w:eastAsia="zh-CN" w:bidi="ar-SA"/>
    </w:rPr>
  </w:style>
  <w:style w:type="paragraph" w:styleId="942" w:customStyle="1">
    <w:name w:val="索引 41"/>
    <w:basedOn w:val="810"/>
    <w:next w:val="810"/>
    <w:uiPriority w:val="0"/>
    <w:unhideWhenUsed/>
    <w:qFormat/>
    <w:pPr>
      <w:ind w:left="600"/>
    </w:pPr>
  </w:style>
  <w:style w:type="character" w:styleId="943" w:customStyle="1">
    <w:name w:val="注释标题 字符1"/>
    <w:link w:val="824"/>
    <w:uiPriority w:val="99"/>
    <w:semiHidden/>
    <w:qFormat/>
    <w:rPr>
      <w:rFonts w:ascii="Times New Roman" w:hAnsi="Times New Roman" w:eastAsia="宋体" w:cs="Times New Roman"/>
      <w:szCs w:val="24"/>
    </w:rPr>
  </w:style>
  <w:style w:type="character" w:styleId="944" w:customStyle="1">
    <w:name w:val="正文缩进 字符"/>
    <w:link w:val="828"/>
    <w:uiPriority w:val="0"/>
    <w:qFormat/>
    <w:rPr>
      <w:rFonts w:ascii="Times New Roman" w:hAnsi="Times New Roman" w:eastAsia="宋体" w:cs="Times New Roman"/>
      <w:szCs w:val="24"/>
    </w:rPr>
  </w:style>
  <w:style w:type="character" w:styleId="945" w:customStyle="1">
    <w:name w:val="文档结构图 字符"/>
    <w:link w:val="832"/>
    <w:uiPriority w:val="99"/>
    <w:semiHidden/>
    <w:qFormat/>
    <w:rPr>
      <w:rFonts w:ascii="宋体" w:hAnsi="Times New Roman" w:eastAsia="宋体" w:cs="Times New Roman"/>
      <w:sz w:val="18"/>
      <w:szCs w:val="18"/>
    </w:rPr>
  </w:style>
  <w:style w:type="character" w:styleId="946" w:customStyle="1">
    <w:name w:val="批注文字 字符"/>
    <w:link w:val="833"/>
    <w:uiPriority w:val="99"/>
    <w:semiHidden/>
    <w:qFormat/>
    <w:rPr>
      <w:rFonts w:ascii="Times New Roman" w:hAnsi="Times New Roman" w:eastAsia="宋体" w:cs="Times New Roman"/>
      <w:szCs w:val="24"/>
    </w:rPr>
  </w:style>
  <w:style w:type="character" w:styleId="947" w:customStyle="1">
    <w:name w:val="称呼 字符"/>
    <w:link w:val="835"/>
    <w:uiPriority w:val="99"/>
    <w:semiHidden/>
    <w:qFormat/>
    <w:rPr>
      <w:rFonts w:ascii="Times New Roman" w:hAnsi="Times New Roman" w:eastAsia="宋体" w:cs="Times New Roman"/>
      <w:szCs w:val="24"/>
    </w:rPr>
  </w:style>
  <w:style w:type="character" w:styleId="948" w:customStyle="1">
    <w:name w:val="正文文本 3 字符"/>
    <w:link w:val="836"/>
    <w:uiPriority w:val="99"/>
    <w:semiHidden/>
    <w:qFormat/>
    <w:rPr>
      <w:rFonts w:ascii="Times New Roman" w:hAnsi="Times New Roman" w:eastAsia="宋体" w:cs="Times New Roman"/>
      <w:sz w:val="16"/>
      <w:szCs w:val="16"/>
    </w:rPr>
  </w:style>
  <w:style w:type="character" w:styleId="949" w:customStyle="1">
    <w:name w:val="正文文本 字符"/>
    <w:link w:val="838"/>
    <w:uiPriority w:val="99"/>
    <w:semiHidden/>
    <w:qFormat/>
    <w:rPr>
      <w:rFonts w:ascii="Times New Roman" w:hAnsi="Times New Roman" w:eastAsia="宋体" w:cs="Times New Roman"/>
      <w:szCs w:val="24"/>
    </w:rPr>
  </w:style>
  <w:style w:type="character" w:styleId="950" w:customStyle="1">
    <w:name w:val="正文文本缩进 字符"/>
    <w:link w:val="839"/>
    <w:uiPriority w:val="99"/>
    <w:semiHidden/>
    <w:qFormat/>
    <w:rPr>
      <w:rFonts w:ascii="Times New Roman" w:hAnsi="Times New Roman" w:eastAsia="宋体" w:cs="Times New Roman"/>
      <w:szCs w:val="24"/>
    </w:rPr>
  </w:style>
  <w:style w:type="character" w:styleId="951" w:customStyle="1">
    <w:name w:val="HTML 地址 字符1"/>
    <w:link w:val="844"/>
    <w:uiPriority w:val="99"/>
    <w:semiHidden/>
    <w:qFormat/>
    <w:rPr>
      <w:rFonts w:ascii="Times New Roman" w:hAnsi="Times New Roman" w:eastAsia="宋体" w:cs="Times New Roman"/>
      <w:i/>
      <w:iCs/>
      <w:szCs w:val="24"/>
    </w:rPr>
  </w:style>
  <w:style w:type="character" w:styleId="952" w:customStyle="1">
    <w:name w:val="纯文本 字符"/>
    <w:link w:val="848"/>
    <w:uiPriority w:val="99"/>
    <w:qFormat/>
    <w:rPr>
      <w:rFonts w:ascii="宋体" w:hAnsi="Courier New" w:eastAsia="宋体" w:cs="Courier New"/>
      <w:szCs w:val="21"/>
    </w:rPr>
  </w:style>
  <w:style w:type="character" w:styleId="953" w:customStyle="1">
    <w:name w:val="日期 字符"/>
    <w:link w:val="852"/>
    <w:uiPriority w:val="99"/>
    <w:semiHidden/>
    <w:qFormat/>
    <w:rPr>
      <w:rFonts w:ascii="Times New Roman" w:hAnsi="Times New Roman" w:eastAsia="宋体" w:cs="Times New Roman"/>
      <w:szCs w:val="24"/>
    </w:rPr>
  </w:style>
  <w:style w:type="character" w:styleId="954" w:customStyle="1">
    <w:name w:val="正文文本缩进 2 字符"/>
    <w:link w:val="853"/>
    <w:uiPriority w:val="99"/>
    <w:semiHidden/>
    <w:qFormat/>
    <w:rPr>
      <w:rFonts w:ascii="Times New Roman" w:hAnsi="Times New Roman" w:eastAsia="宋体" w:cs="Times New Roman"/>
      <w:szCs w:val="24"/>
    </w:rPr>
  </w:style>
  <w:style w:type="character" w:styleId="955" w:customStyle="1">
    <w:name w:val="尾注文本 字符"/>
    <w:link w:val="854"/>
    <w:uiPriority w:val="99"/>
    <w:semiHidden/>
    <w:qFormat/>
    <w:rPr>
      <w:rFonts w:ascii="Times New Roman" w:hAnsi="Times New Roman" w:eastAsia="宋体" w:cs="Times New Roman"/>
      <w:szCs w:val="24"/>
    </w:rPr>
  </w:style>
  <w:style w:type="character" w:styleId="956" w:customStyle="1">
    <w:name w:val="批注框文本 字符"/>
    <w:link w:val="855"/>
    <w:uiPriority w:val="99"/>
    <w:semiHidden/>
    <w:qFormat/>
    <w:rPr>
      <w:rFonts w:ascii="Times New Roman" w:hAnsi="Times New Roman" w:eastAsia="宋体" w:cs="Times New Roman"/>
      <w:sz w:val="18"/>
      <w:szCs w:val="18"/>
    </w:rPr>
  </w:style>
  <w:style w:type="character" w:styleId="957" w:customStyle="1">
    <w:name w:val="页脚 字符2"/>
    <w:link w:val="856"/>
    <w:uiPriority w:val="99"/>
    <w:qFormat/>
    <w:rPr>
      <w:sz w:val="18"/>
      <w:szCs w:val="18"/>
    </w:rPr>
  </w:style>
  <w:style w:type="character" w:styleId="958" w:customStyle="1">
    <w:name w:val="页眉 字符2"/>
    <w:link w:val="858"/>
    <w:uiPriority w:val="99"/>
    <w:qFormat/>
    <w:rPr>
      <w:sz w:val="18"/>
      <w:szCs w:val="18"/>
    </w:rPr>
  </w:style>
  <w:style w:type="character" w:styleId="959" w:customStyle="1">
    <w:name w:val="副标题 字符"/>
    <w:link w:val="863"/>
    <w:uiPriority w:val="11"/>
    <w:qFormat/>
    <w:rPr>
      <w:rFonts w:ascii="等线 Light" w:hAnsi="等线 Light" w:eastAsia="宋体" w:cs="Arial"/>
      <w:b/>
      <w:bCs/>
      <w:sz w:val="32"/>
      <w:szCs w:val="32"/>
    </w:rPr>
  </w:style>
  <w:style w:type="character" w:styleId="960" w:customStyle="1">
    <w:name w:val="脚注文本 字符1"/>
    <w:link w:val="864"/>
    <w:uiPriority w:val="99"/>
    <w:semiHidden/>
    <w:qFormat/>
    <w:rPr>
      <w:rFonts w:ascii="Times New Roman" w:hAnsi="Times New Roman" w:eastAsia="宋体" w:cs="Times New Roman"/>
      <w:sz w:val="18"/>
      <w:szCs w:val="18"/>
    </w:rPr>
  </w:style>
  <w:style w:type="character" w:styleId="961" w:customStyle="1">
    <w:name w:val="正文文本缩进 3 字符"/>
    <w:link w:val="866"/>
    <w:uiPriority w:val="99"/>
    <w:semiHidden/>
    <w:qFormat/>
    <w:rPr>
      <w:rFonts w:ascii="Times New Roman" w:hAnsi="Times New Roman" w:eastAsia="宋体" w:cs="Times New Roman"/>
      <w:sz w:val="16"/>
      <w:szCs w:val="16"/>
    </w:rPr>
  </w:style>
  <w:style w:type="character" w:styleId="962" w:customStyle="1">
    <w:name w:val="正文文本 2 字符"/>
    <w:link w:val="872"/>
    <w:uiPriority w:val="99"/>
    <w:semiHidden/>
    <w:qFormat/>
    <w:rPr>
      <w:rFonts w:ascii="Times New Roman" w:hAnsi="Times New Roman" w:eastAsia="宋体" w:cs="Times New Roman"/>
      <w:szCs w:val="24"/>
    </w:rPr>
  </w:style>
  <w:style w:type="character" w:styleId="963" w:customStyle="1">
    <w:name w:val="HTML 预设格式 字符1"/>
    <w:link w:val="873"/>
    <w:uiPriority w:val="99"/>
    <w:semiHidden/>
    <w:qFormat/>
    <w:rPr>
      <w:rFonts w:ascii="Courier New" w:hAnsi="Courier New" w:eastAsia="宋体" w:cs="Courier New"/>
      <w:sz w:val="20"/>
      <w:szCs w:val="20"/>
    </w:rPr>
  </w:style>
  <w:style w:type="character" w:styleId="964" w:customStyle="1">
    <w:name w:val="普通(网站) 字符"/>
    <w:link w:val="874"/>
    <w:uiPriority w:val="0"/>
    <w:qFormat/>
    <w:rPr>
      <w:rFonts w:ascii="宋体" w:hAnsi="宋体" w:cs="宋体"/>
      <w:color w:val="000000"/>
      <w:sz w:val="24"/>
      <w:szCs w:val="24"/>
    </w:rPr>
  </w:style>
  <w:style w:type="character" w:styleId="965" w:customStyle="1">
    <w:name w:val="标题 字符"/>
    <w:link w:val="876"/>
    <w:uiPriority w:val="10"/>
    <w:qFormat/>
    <w:rPr>
      <w:rFonts w:ascii="等线 Light" w:hAnsi="等线 Light" w:eastAsia="宋体" w:cs="Arial"/>
      <w:b/>
      <w:bCs/>
      <w:sz w:val="32"/>
      <w:szCs w:val="32"/>
    </w:rPr>
  </w:style>
  <w:style w:type="character" w:styleId="966" w:customStyle="1">
    <w:name w:val="批注主题 字符"/>
    <w:link w:val="877"/>
    <w:uiPriority w:val="99"/>
    <w:semiHidden/>
    <w:qFormat/>
    <w:rPr>
      <w:rFonts w:ascii="Times New Roman" w:hAnsi="Times New Roman" w:eastAsia="宋体" w:cs="Times New Roman"/>
      <w:b/>
      <w:bCs/>
      <w:szCs w:val="24"/>
    </w:rPr>
  </w:style>
  <w:style w:type="character" w:styleId="967" w:customStyle="1">
    <w:name w:val="正文文本首行缩进 字符"/>
    <w:link w:val="878"/>
    <w:uiPriority w:val="99"/>
    <w:semiHidden/>
    <w:qFormat/>
    <w:rPr>
      <w:rFonts w:ascii="Times New Roman" w:hAnsi="Times New Roman" w:eastAsia="宋体" w:cs="Times New Roman"/>
      <w:szCs w:val="24"/>
    </w:rPr>
  </w:style>
  <w:style w:type="character" w:styleId="968" w:customStyle="1">
    <w:name w:val="正文文本首行缩进 2 字符"/>
    <w:link w:val="879"/>
    <w:uiPriority w:val="99"/>
    <w:semiHidden/>
    <w:qFormat/>
    <w:rPr>
      <w:rFonts w:ascii="Times New Roman" w:hAnsi="Times New Roman" w:eastAsia="宋体" w:cs="Times New Roman"/>
      <w:szCs w:val="24"/>
    </w:rPr>
  </w:style>
  <w:style w:type="character" w:styleId="969" w:customStyle="1">
    <w:name w:val="titlebody"/>
    <w:basedOn w:val="820"/>
    <w:uiPriority w:val="0"/>
    <w:qFormat/>
    <w:rPr>
      <w:rFonts w:ascii="Times New Roman" w:hAnsi="Times New Roman" w:eastAsia="宋体" w:cs="Times New Roman"/>
      <w:sz w:val="21"/>
      <w:szCs w:val="24"/>
      <w:lang w:val="en-US" w:eastAsia="zh-CN" w:bidi="ar-SA"/>
    </w:rPr>
  </w:style>
  <w:style w:type="character" w:styleId="970" w:customStyle="1">
    <w:name w:val="默认段落字体1"/>
    <w:link w:val="810"/>
    <w:uiPriority w:val="0"/>
    <w:qFormat/>
    <w:rPr>
      <w:rFonts w:hint="default" w:ascii="Times New Roman" w:hAnsi="Times New Roman" w:eastAsia="宋体" w:cs="Times New Roman"/>
      <w:sz w:val="21"/>
      <w:szCs w:val="24"/>
      <w:lang w:val="en-US" w:eastAsia="zh-CN" w:bidi="ar-SA"/>
    </w:rPr>
  </w:style>
  <w:style w:type="character" w:styleId="971" w:customStyle="1">
    <w:name w:val="默认段落字体11"/>
    <w:uiPriority w:val="1"/>
    <w:unhideWhenUsed/>
    <w:qFormat/>
  </w:style>
  <w:style w:type="paragraph" w:styleId="972" w:customStyle="1">
    <w:name w:val="标题 31"/>
    <w:basedOn w:val="810"/>
    <w:next w:val="810"/>
    <w:link w:val="973"/>
    <w:uiPriority w:val="0"/>
    <w:qFormat/>
    <w:pPr>
      <w:keepLines/>
      <w:keepNext/>
      <w:spacing w:before="260" w:after="260" w:line="416" w:lineRule="auto"/>
      <w:outlineLvl w:val="2"/>
    </w:pPr>
    <w:rPr>
      <w:b/>
      <w:sz w:val="32"/>
      <w:szCs w:val="20"/>
    </w:rPr>
  </w:style>
  <w:style w:type="character" w:styleId="973" w:customStyle="1">
    <w:name w:val="标题 3 Char3"/>
    <w:link w:val="972"/>
    <w:uiPriority w:val="0"/>
    <w:qFormat/>
    <w:rPr>
      <w:rFonts w:ascii="Times New Roman" w:hAnsi="Times New Roman" w:eastAsia="宋体" w:cs="Times New Roman"/>
      <w:b/>
      <w:sz w:val="32"/>
      <w:szCs w:val="20"/>
    </w:rPr>
  </w:style>
  <w:style w:type="character" w:styleId="974" w:customStyle="1">
    <w:name w:val="Heading 1 Char"/>
    <w:uiPriority w:val="9"/>
    <w:qFormat/>
    <w:rPr>
      <w:rFonts w:ascii="Arial" w:hAnsi="Arial" w:eastAsia="Arial" w:cs="Arial"/>
      <w:sz w:val="40"/>
      <w:szCs w:val="40"/>
    </w:rPr>
  </w:style>
  <w:style w:type="character" w:styleId="975" w:customStyle="1">
    <w:name w:val="Heading 2 Char"/>
    <w:uiPriority w:val="9"/>
    <w:qFormat/>
    <w:rPr>
      <w:rFonts w:ascii="Arial" w:hAnsi="Arial" w:eastAsia="Arial" w:cs="Arial"/>
      <w:sz w:val="34"/>
    </w:rPr>
  </w:style>
  <w:style w:type="character" w:styleId="976" w:customStyle="1">
    <w:name w:val="Heading 3 Char"/>
    <w:uiPriority w:val="9"/>
    <w:qFormat/>
    <w:rPr>
      <w:rFonts w:ascii="Arial" w:hAnsi="Arial" w:eastAsia="Arial" w:cs="Arial"/>
      <w:sz w:val="30"/>
      <w:szCs w:val="30"/>
    </w:rPr>
  </w:style>
  <w:style w:type="character" w:styleId="977" w:customStyle="1">
    <w:name w:val="Heading 4 Char"/>
    <w:uiPriority w:val="9"/>
    <w:qFormat/>
    <w:rPr>
      <w:rFonts w:ascii="Arial" w:hAnsi="Arial" w:eastAsia="Arial" w:cs="Arial"/>
      <w:b/>
      <w:bCs/>
      <w:sz w:val="26"/>
      <w:szCs w:val="26"/>
    </w:rPr>
  </w:style>
  <w:style w:type="character" w:styleId="978" w:customStyle="1">
    <w:name w:val="Heading 5 Char"/>
    <w:uiPriority w:val="9"/>
    <w:qFormat/>
    <w:rPr>
      <w:rFonts w:ascii="Arial" w:hAnsi="Arial" w:eastAsia="Arial" w:cs="Arial"/>
      <w:b/>
      <w:bCs/>
      <w:sz w:val="24"/>
      <w:szCs w:val="24"/>
    </w:rPr>
  </w:style>
  <w:style w:type="character" w:styleId="979" w:customStyle="1">
    <w:name w:val="Heading 6 Char"/>
    <w:uiPriority w:val="9"/>
    <w:qFormat/>
    <w:rPr>
      <w:rFonts w:ascii="Arial" w:hAnsi="Arial" w:eastAsia="Arial" w:cs="Arial"/>
      <w:b/>
      <w:bCs/>
      <w:sz w:val="22"/>
      <w:szCs w:val="22"/>
    </w:rPr>
  </w:style>
  <w:style w:type="character" w:styleId="980" w:customStyle="1">
    <w:name w:val="Heading 7 Char"/>
    <w:uiPriority w:val="9"/>
    <w:qFormat/>
    <w:rPr>
      <w:rFonts w:ascii="Arial" w:hAnsi="Arial" w:eastAsia="Arial" w:cs="Arial"/>
      <w:b/>
      <w:bCs/>
      <w:i/>
      <w:iCs/>
      <w:sz w:val="22"/>
      <w:szCs w:val="22"/>
    </w:rPr>
  </w:style>
  <w:style w:type="character" w:styleId="981" w:customStyle="1">
    <w:name w:val="Heading 8 Char"/>
    <w:uiPriority w:val="9"/>
    <w:qFormat/>
    <w:rPr>
      <w:rFonts w:ascii="Arial" w:hAnsi="Arial" w:eastAsia="Arial" w:cs="Arial"/>
      <w:i/>
      <w:iCs/>
      <w:sz w:val="22"/>
      <w:szCs w:val="22"/>
    </w:rPr>
  </w:style>
  <w:style w:type="character" w:styleId="982" w:customStyle="1">
    <w:name w:val="Heading 9 Char"/>
    <w:uiPriority w:val="9"/>
    <w:qFormat/>
    <w:rPr>
      <w:rFonts w:ascii="Arial" w:hAnsi="Arial" w:eastAsia="Arial" w:cs="Arial"/>
      <w:i/>
      <w:iCs/>
      <w:sz w:val="21"/>
      <w:szCs w:val="21"/>
    </w:rPr>
  </w:style>
  <w:style w:type="character" w:styleId="983" w:customStyle="1">
    <w:name w:val="Title Char"/>
    <w:uiPriority w:val="10"/>
    <w:qFormat/>
    <w:rPr>
      <w:sz w:val="48"/>
      <w:szCs w:val="48"/>
    </w:rPr>
  </w:style>
  <w:style w:type="character" w:styleId="984" w:customStyle="1">
    <w:name w:val="Subtitle Char"/>
    <w:uiPriority w:val="11"/>
    <w:qFormat/>
    <w:rPr>
      <w:sz w:val="24"/>
      <w:szCs w:val="24"/>
    </w:rPr>
  </w:style>
  <w:style w:type="paragraph" w:styleId="985">
    <w:name w:val="Quote"/>
    <w:basedOn w:val="810"/>
    <w:next w:val="810"/>
    <w:link w:val="986"/>
    <w:uiPriority w:val="29"/>
    <w:qFormat/>
    <w:pPr>
      <w:ind w:left="720" w:right="720"/>
    </w:pPr>
    <w:rPr>
      <w:i/>
      <w:sz w:val="20"/>
      <w:szCs w:val="20"/>
    </w:rPr>
  </w:style>
  <w:style w:type="character" w:styleId="986" w:customStyle="1">
    <w:name w:val="引用 字符2"/>
    <w:link w:val="985"/>
    <w:uiPriority w:val="29"/>
    <w:qFormat/>
    <w:rPr>
      <w:i/>
    </w:rPr>
  </w:style>
  <w:style w:type="paragraph" w:styleId="987">
    <w:name w:val="Intense Quote"/>
    <w:basedOn w:val="810"/>
    <w:next w:val="810"/>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88" w:customStyle="1">
    <w:name w:val="明显引用 字符2"/>
    <w:link w:val="987"/>
    <w:uiPriority w:val="30"/>
    <w:qFormat/>
    <w:rPr>
      <w:i/>
    </w:rPr>
  </w:style>
  <w:style w:type="character" w:styleId="989" w:customStyle="1">
    <w:name w:val="Header Char"/>
    <w:uiPriority w:val="99"/>
    <w:qFormat/>
  </w:style>
  <w:style w:type="character" w:styleId="990" w:customStyle="1">
    <w:name w:val="Footer Char"/>
    <w:uiPriority w:val="99"/>
    <w:qFormat/>
  </w:style>
  <w:style w:type="character" w:styleId="991" w:customStyle="1">
    <w:name w:val="Caption Char"/>
    <w:uiPriority w:val="99"/>
    <w:qFormat/>
  </w:style>
  <w:style w:type="table" w:styleId="992" w:customStyle="1">
    <w:name w:val="Table Grid Light"/>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3" w:customStyle="1">
    <w:name w:val="无格式表格 12"/>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f2f2"/>
      </w:tcPr>
    </w:tblStylePr>
    <w:tblStylePr w:type="band1Vert">
      <w:tcPr>
        <w:shd w:val="clear" w:color="ffffff" w:fill="f2f2f2"/>
      </w:tcPr>
    </w:tblStylePr>
    <w:tblStylePr w:type="firstCol">
      <w:rPr>
        <w:rFonts w:ascii="Calibri" w:hAnsi="Calibri"/>
        <w:b/>
        <w:color w:val="404040"/>
        <w:sz w:val="22"/>
      </w:rPr>
    </w:tblStylePr>
    <w:tblStylePr w:type="firstRow">
      <w:rPr>
        <w:rFonts w:ascii="Calibri" w:hAnsi="Calibri"/>
        <w:b/>
        <w:color w:val="404040"/>
        <w:sz w:val="22"/>
      </w:rPr>
    </w:tblStylePr>
    <w:tblStylePr w:type="lastCol">
      <w:rPr>
        <w:rFonts w:ascii="Calibri" w:hAnsi="Calibri"/>
        <w:b/>
        <w:color w:val="404040"/>
        <w:sz w:val="22"/>
      </w:rPr>
    </w:tblStylePr>
    <w:tblStylePr w:type="lastRow">
      <w:rPr>
        <w:rFonts w:ascii="Calibri" w:hAnsi="Calibri"/>
        <w:b/>
        <w:color w:val="404040"/>
        <w:sz w:val="22"/>
      </w:rPr>
    </w:tblStylePr>
  </w:style>
  <w:style w:type="table" w:styleId="994" w:customStyle="1">
    <w:name w:val="无格式表格 22"/>
    <w:basedOn w:val="821"/>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blStylePr>
  </w:style>
  <w:style w:type="table" w:styleId="995" w:customStyle="1">
    <w:name w:val="无格式表格 32"/>
    <w:basedOn w:val="821"/>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96" w:customStyle="1">
    <w:name w:val="无格式表格 42"/>
    <w:basedOn w:val="821"/>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7" w:customStyle="1">
    <w:name w:val="无格式表格 52"/>
    <w:basedOn w:val="821"/>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网格表 1 浅色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9" w:customStyle="1">
    <w:name w:val="Grid Table 1 Light - Accent 1"/>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0" w:customStyle="1">
    <w:name w:val="Grid Table 1 Light - Accent 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1" w:customStyle="1">
    <w:name w:val="Grid Table 1 Light - Accent 3"/>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2" w:customStyle="1">
    <w:name w:val="Grid Table 1 Light - Accent 4"/>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3" w:customStyle="1">
    <w:name w:val="Grid Table 1 Light - Accent 5"/>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4" w:customStyle="1">
    <w:name w:val="Grid Table 1 Light - Accent 6"/>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5" w:customStyle="1">
    <w:name w:val="网格表 22"/>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Grid Table 2 - Accent 1"/>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Grid Table 2 - Accent 2"/>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Grid Table 2 - Accent 3"/>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Grid Table 2 - Accent 4"/>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Grid Table 2 - Accent 5"/>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Grid Table 2 - Accent 6"/>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网格表 32"/>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Grid Table 3 - Accent 1"/>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Grid Table 3 - Accent 2"/>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Grid Table 3 - Accent 3"/>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Grid Table 3 - Accent 4"/>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Grid Table 3 - Accent 5"/>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Grid Table 3 - Accent 6"/>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9" w:customStyle="1">
    <w:name w:val="网格表 42"/>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rFonts w:ascii="Calibri" w:hAnsi="Calibri"/>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Grid Table 4 - Accent 1"/>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ae3f3"/>
      </w:tcPr>
    </w:tblStylePr>
    <w:tblStylePr w:type="band1Vert">
      <w:rPr>
        <w:rFonts w:ascii="Calibri" w:hAnsi="Calibri"/>
        <w:color w:val="404040"/>
        <w:sz w:val="22"/>
      </w:rPr>
      <w:tcPr>
        <w:shd w:val="clear" w:color="ffffff" w:fill="dae3f3"/>
      </w:tcPr>
    </w:tblStylePr>
    <w:tblStylePr w:type="firstCol">
      <w:rPr>
        <w:b/>
        <w:color w:val="404040"/>
      </w:rPr>
    </w:tblStylePr>
    <w:tblStylePr w:type="firstRow">
      <w:rPr>
        <w:rFonts w:ascii="Calibri" w:hAnsi="Calibri"/>
        <w:b/>
        <w:color w:val="ffffff"/>
        <w:sz w:val="22"/>
      </w:rPr>
      <w:tcPr>
        <w:shd w:val="clear" w:color="ffffff" w:fill="537fc8"/>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Grid Table 4 - Accent 2"/>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rFonts w:ascii="Calibri" w:hAnsi="Calibri"/>
        <w:b/>
        <w:color w:val="ffffff"/>
        <w:sz w:val="22"/>
      </w:rPr>
      <w:tcPr>
        <w:shd w:val="clear" w:color="ffffff" w:fill="f4b18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Grid Table 4 - Accent 3"/>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rFonts w:ascii="Calibri" w:hAnsi="Calibri"/>
        <w:b/>
        <w:color w:val="ffffff"/>
        <w:sz w:val="22"/>
      </w:rPr>
      <w:tcPr>
        <w:shd w:val="clear" w:color="ffffff" w:fill="a5a5a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3" w:customStyle="1">
    <w:name w:val="Grid Table 4 - Accent 4"/>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rFonts w:ascii="Calibri" w:hAnsi="Calibri"/>
        <w:b/>
        <w:color w:val="ffffff"/>
        <w:sz w:val="22"/>
      </w:rPr>
      <w:tcPr>
        <w:shd w:val="clear" w:color="ffffff" w:fill="ffd86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Grid Table 4 - Accent 5"/>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rFonts w:ascii="Calibri" w:hAnsi="Calibri"/>
        <w:b/>
        <w:color w:val="ffffff"/>
        <w:sz w:val="22"/>
      </w:rPr>
      <w:tcPr>
        <w:shd w:val="clear" w:color="ffffff" w:fill="5b9bd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Grid Table 4 - Accent 6"/>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rFonts w:ascii="Calibri" w:hAnsi="Calibri"/>
        <w:b/>
        <w:color w:val="ffffff"/>
        <w:sz w:val="22"/>
      </w:rPr>
      <w:tcPr>
        <w:shd w:val="clear" w:color="ffffff" w:fill="70ad47"/>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网格表 5 深色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Calibri" w:hAnsi="Calibri"/>
        <w:b/>
        <w:color w:val="ffffff"/>
        <w:sz w:val="22"/>
      </w:rPr>
      <w:tcPr>
        <w:shd w:val="clear" w:color="ffffff" w:fill="000000"/>
      </w:tcPr>
    </w:tblStylePr>
    <w:tblStylePr w:type="firstRow">
      <w:rPr>
        <w:rFonts w:ascii="Calibri" w:hAnsi="Calibri"/>
        <w:b/>
        <w:color w:val="ffffff"/>
        <w:sz w:val="22"/>
      </w:rPr>
      <w:tcPr>
        <w:shd w:val="clear" w:color="ffffff" w:fill="000000"/>
      </w:tcPr>
    </w:tblStylePr>
    <w:tblStylePr w:type="lastCol">
      <w:rPr>
        <w:rFonts w:ascii="Calibri" w:hAnsi="Calibri"/>
        <w:b/>
        <w:color w:val="ffffff"/>
        <w:sz w:val="22"/>
      </w:rPr>
      <w:tcPr>
        <w:shd w:val="clear" w:color="ffffff" w:fill="000000"/>
      </w:tcPr>
    </w:tblStylePr>
    <w:tblStylePr w:type="lastRow">
      <w:rPr>
        <w:rFonts w:ascii="Calibri" w:hAnsi="Calibri"/>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Grid Table 5 Dark- Accent 1"/>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abfe3"/>
      </w:tcPr>
    </w:tblStylePr>
    <w:tblStylePr w:type="band1Vert">
      <w:tcPr>
        <w:shd w:val="clear" w:color="ffffff" w:fill="aabfe3"/>
      </w:tcPr>
    </w:tblStylePr>
    <w:tblStylePr w:type="firstCol">
      <w:rPr>
        <w:rFonts w:ascii="Calibri" w:hAnsi="Calibri"/>
        <w:b/>
        <w:color w:val="ffffff"/>
        <w:sz w:val="22"/>
      </w:rPr>
      <w:tcPr>
        <w:shd w:val="clear" w:color="ffffff" w:fill="4472c4"/>
      </w:tcPr>
    </w:tblStylePr>
    <w:tblStylePr w:type="firstRow">
      <w:rPr>
        <w:rFonts w:ascii="Calibri" w:hAnsi="Calibri"/>
        <w:b/>
        <w:color w:val="ffffff"/>
        <w:sz w:val="22"/>
      </w:rPr>
      <w:tcPr>
        <w:shd w:val="clear" w:color="ffffff" w:fill="4472c4"/>
      </w:tcPr>
    </w:tblStylePr>
    <w:tblStylePr w:type="lastCol">
      <w:rPr>
        <w:rFonts w:ascii="Calibri" w:hAnsi="Calibri"/>
        <w:b/>
        <w:color w:val="ffffff"/>
        <w:sz w:val="22"/>
      </w:rPr>
      <w:tcPr>
        <w:shd w:val="clear" w:color="ffffff" w:fill="4472c4"/>
      </w:tcPr>
    </w:tblStylePr>
    <w:tblStylePr w:type="lastRow">
      <w:rPr>
        <w:rFonts w:ascii="Calibri" w:hAnsi="Calibri"/>
        <w:b/>
        <w:color w:val="ffffff"/>
        <w:sz w:val="22"/>
      </w:rPr>
      <w:tcPr>
        <w:shd w:val="clear" w:color="ffffff" w:fill="4472c4"/>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Grid Table 5 Dark - Accent 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6c3a1"/>
      </w:tcPr>
    </w:tblStylePr>
    <w:tblStylePr w:type="band1Vert">
      <w:tcPr>
        <w:shd w:val="clear" w:color="ffffff" w:fill="f6c3a1"/>
      </w:tcPr>
    </w:tblStylePr>
    <w:tblStylePr w:type="firstCol">
      <w:rPr>
        <w:rFonts w:ascii="Calibri" w:hAnsi="Calibri"/>
        <w:b/>
        <w:color w:val="ffffff"/>
        <w:sz w:val="22"/>
      </w:rPr>
      <w:tcPr>
        <w:shd w:val="clear" w:color="ffffff" w:fill="ed7d31"/>
      </w:tcPr>
    </w:tblStylePr>
    <w:tblStylePr w:type="firstRow">
      <w:rPr>
        <w:rFonts w:ascii="Calibri" w:hAnsi="Calibri"/>
        <w:b/>
        <w:color w:val="ffffff"/>
        <w:sz w:val="22"/>
      </w:rPr>
      <w:tcPr>
        <w:shd w:val="clear" w:color="ffffff" w:fill="ed7d31"/>
      </w:tcPr>
    </w:tblStylePr>
    <w:tblStylePr w:type="lastCol">
      <w:rPr>
        <w:rFonts w:ascii="Calibri" w:hAnsi="Calibri"/>
        <w:b/>
        <w:color w:val="ffffff"/>
        <w:sz w:val="22"/>
      </w:rPr>
      <w:tcPr>
        <w:shd w:val="clear" w:color="ffffff" w:fill="ed7d31"/>
      </w:tcPr>
    </w:tblStylePr>
    <w:tblStylePr w:type="lastRow">
      <w:rPr>
        <w:rFonts w:ascii="Calibri" w:hAnsi="Calibri"/>
        <w:b/>
        <w:color w:val="ffffff"/>
        <w:sz w:val="22"/>
      </w:rPr>
      <w:tcPr>
        <w:shd w:val="clear" w:color="ffffff" w:fill="ed7d31"/>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Grid Table 5 Dark - Accent 3"/>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6d6d6"/>
      </w:tcPr>
    </w:tblStylePr>
    <w:tblStylePr w:type="band1Vert">
      <w:tcPr>
        <w:shd w:val="clear" w:color="ffffff" w:fill="d6d6d6"/>
      </w:tcPr>
    </w:tblStylePr>
    <w:tblStylePr w:type="firstCol">
      <w:rPr>
        <w:rFonts w:ascii="Calibri" w:hAnsi="Calibri"/>
        <w:b/>
        <w:color w:val="ffffff"/>
        <w:sz w:val="22"/>
      </w:rPr>
      <w:tcPr>
        <w:shd w:val="clear" w:color="ffffff" w:fill="a5a5a5"/>
      </w:tcPr>
    </w:tblStylePr>
    <w:tblStylePr w:type="firstRow">
      <w:rPr>
        <w:rFonts w:ascii="Calibri" w:hAnsi="Calibri"/>
        <w:b/>
        <w:color w:val="ffffff"/>
        <w:sz w:val="22"/>
      </w:rPr>
      <w:tcPr>
        <w:shd w:val="clear" w:color="ffffff" w:fill="a5a5a5"/>
      </w:tcPr>
    </w:tblStylePr>
    <w:tblStylePr w:type="lastCol">
      <w:rPr>
        <w:rFonts w:ascii="Calibri" w:hAnsi="Calibri"/>
        <w:b/>
        <w:color w:val="ffffff"/>
        <w:sz w:val="22"/>
      </w:rPr>
      <w:tcPr>
        <w:shd w:val="clear" w:color="ffffff" w:fill="a5a5a5"/>
      </w:tcPr>
    </w:tblStylePr>
    <w:tblStylePr w:type="lastRow">
      <w:rPr>
        <w:rFonts w:ascii="Calibri" w:hAnsi="Calibri"/>
        <w:b/>
        <w:color w:val="ffffff"/>
        <w:sz w:val="22"/>
      </w:rPr>
      <w:tcPr>
        <w:shd w:val="clear" w:color="ffffff" w:fill="a5a5a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Grid Table 5 Dark- Accent 4"/>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ee189"/>
      </w:tcPr>
    </w:tblStylePr>
    <w:tblStylePr w:type="band1Vert">
      <w:tcPr>
        <w:shd w:val="clear" w:color="ffffff" w:fill="fee189"/>
      </w:tcPr>
    </w:tblStylePr>
    <w:tblStylePr w:type="firstCol">
      <w:rPr>
        <w:rFonts w:ascii="Calibri" w:hAnsi="Calibri"/>
        <w:b/>
        <w:color w:val="ffffff"/>
        <w:sz w:val="22"/>
      </w:rPr>
      <w:tcPr>
        <w:shd w:val="clear" w:color="ffffff" w:fill="ffc000"/>
      </w:tcPr>
    </w:tblStylePr>
    <w:tblStylePr w:type="firstRow">
      <w:rPr>
        <w:rFonts w:ascii="Calibri" w:hAnsi="Calibri"/>
        <w:b/>
        <w:color w:val="ffffff"/>
        <w:sz w:val="22"/>
      </w:rPr>
      <w:tcPr>
        <w:shd w:val="clear" w:color="ffffff" w:fill="ffc000"/>
      </w:tcPr>
    </w:tblStylePr>
    <w:tblStylePr w:type="lastCol">
      <w:rPr>
        <w:rFonts w:ascii="Calibri" w:hAnsi="Calibri"/>
        <w:b/>
        <w:color w:val="ffffff"/>
        <w:sz w:val="22"/>
      </w:rPr>
      <w:tcPr>
        <w:shd w:val="clear" w:color="ffffff" w:fill="ffc000"/>
      </w:tcPr>
    </w:tblStylePr>
    <w:tblStylePr w:type="lastRow">
      <w:rPr>
        <w:rFonts w:ascii="Calibri" w:hAnsi="Calibri"/>
        <w:b/>
        <w:color w:val="ffffff"/>
        <w:sz w:val="22"/>
      </w:rPr>
      <w:tcPr>
        <w:shd w:val="clear" w:color="ffffff" w:fill="ffc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Grid Table 5 Dark - Accent 5"/>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4d2eb"/>
      </w:tcPr>
    </w:tblStylePr>
    <w:tblStylePr w:type="band1Vert">
      <w:tcPr>
        <w:shd w:val="clear" w:color="ffffff" w:fill="b4d2eb"/>
      </w:tcPr>
    </w:tblStylePr>
    <w:tblStylePr w:type="firstCol">
      <w:rPr>
        <w:rFonts w:ascii="Calibri" w:hAnsi="Calibri"/>
        <w:b/>
        <w:color w:val="ffffff"/>
        <w:sz w:val="22"/>
      </w:rPr>
      <w:tcPr>
        <w:shd w:val="clear" w:color="ffffff" w:fill="5b9bd5"/>
      </w:tcPr>
    </w:tblStylePr>
    <w:tblStylePr w:type="firstRow">
      <w:rPr>
        <w:rFonts w:ascii="Calibri" w:hAnsi="Calibri"/>
        <w:b/>
        <w:color w:val="ffffff"/>
        <w:sz w:val="22"/>
      </w:rPr>
      <w:tcPr>
        <w:shd w:val="clear" w:color="ffffff" w:fill="5b9bd5"/>
      </w:tcPr>
    </w:tblStylePr>
    <w:tblStylePr w:type="lastCol">
      <w:rPr>
        <w:rFonts w:ascii="Calibri" w:hAnsi="Calibri"/>
        <w:b/>
        <w:color w:val="ffffff"/>
        <w:sz w:val="22"/>
      </w:rPr>
      <w:tcPr>
        <w:shd w:val="clear" w:color="ffffff" w:fill="5b9bd5"/>
      </w:tcPr>
    </w:tblStylePr>
    <w:tblStylePr w:type="lastRow">
      <w:rPr>
        <w:rFonts w:ascii="Calibri" w:hAnsi="Calibri"/>
        <w:b/>
        <w:color w:val="ffffff"/>
        <w:sz w:val="22"/>
      </w:rPr>
      <w:tcPr>
        <w:shd w:val="clear" w:color="ffffff" w:fill="5b9bd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Grid Table 5 Dark - Accent 6"/>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edba8"/>
      </w:tcPr>
    </w:tblStylePr>
    <w:tblStylePr w:type="band1Vert">
      <w:tcPr>
        <w:shd w:val="clear" w:color="ffffff" w:fill="bedba8"/>
      </w:tcPr>
    </w:tblStylePr>
    <w:tblStylePr w:type="firstCol">
      <w:rPr>
        <w:rFonts w:ascii="Calibri" w:hAnsi="Calibri"/>
        <w:b/>
        <w:color w:val="ffffff"/>
        <w:sz w:val="22"/>
      </w:rPr>
      <w:tcPr>
        <w:shd w:val="clear" w:color="ffffff" w:fill="70ad47"/>
      </w:tcPr>
    </w:tblStylePr>
    <w:tblStylePr w:type="firstRow">
      <w:rPr>
        <w:rFonts w:ascii="Calibri" w:hAnsi="Calibri"/>
        <w:b/>
        <w:color w:val="ffffff"/>
        <w:sz w:val="22"/>
      </w:rPr>
      <w:tcPr>
        <w:shd w:val="clear" w:color="ffffff" w:fill="70ad47"/>
      </w:tcPr>
    </w:tblStylePr>
    <w:tblStylePr w:type="lastCol">
      <w:rPr>
        <w:rFonts w:ascii="Calibri" w:hAnsi="Calibri"/>
        <w:b/>
        <w:color w:val="ffffff"/>
        <w:sz w:val="22"/>
      </w:rPr>
      <w:tcPr>
        <w:shd w:val="clear" w:color="ffffff" w:fill="70ad47"/>
      </w:tcPr>
    </w:tblStylePr>
    <w:tblStylePr w:type="lastRow">
      <w:rPr>
        <w:rFonts w:ascii="Calibri" w:hAnsi="Calibri"/>
        <w:b/>
        <w:color w:val="ffffff"/>
        <w:sz w:val="22"/>
      </w:rPr>
      <w:tcPr>
        <w:shd w:val="clear" w:color="ffffff" w:fill="70ad47"/>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网格表 6 彩色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tcPr>
        <w:shd w:val="clear" w:color="ffffff" w:fill="cbcbcb"/>
      </w:tcPr>
    </w:tblStylePr>
    <w:tblStylePr w:type="band2Horz">
      <w:rPr>
        <w:rFonts w:ascii="Calibri" w:hAnsi="Calibri"/>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1034" w:customStyle="1">
    <w:name w:val="Grid Table 6 Colorful - Accent 1"/>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tcPr>
        <w:shd w:val="clear" w:color="ffffff" w:fill="d9e2f2"/>
      </w:tcPr>
    </w:tblStylePr>
    <w:tblStylePr w:type="band2Horz">
      <w:rPr>
        <w:rFonts w:ascii="Calibri" w:hAnsi="Calibri"/>
        <w:color w:val="404040"/>
        <w:sz w:val="22"/>
      </w:rPr>
    </w:tblStylePr>
    <w:tblStylePr w:type="firstCol">
      <w:rPr>
        <w:b/>
        <w:color w:val="3664a9"/>
      </w:rPr>
    </w:tblStylePr>
    <w:tblStylePr w:type="firstRow">
      <w:rPr>
        <w:b/>
        <w:color w:val="3664a9"/>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664a9"/>
      </w:rPr>
    </w:tblStylePr>
    <w:tblStylePr w:type="lastRow">
      <w:rPr>
        <w:b/>
        <w:color w:val="3664a9"/>
      </w:rPr>
    </w:tblStylePr>
  </w:style>
  <w:style w:type="table" w:styleId="1035" w:customStyle="1">
    <w:name w:val="Grid Table 6 Colorful - Accent 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tcPr>
        <w:shd w:val="clear" w:color="ffffff" w:fill="fbe5d6"/>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blStylePr>
  </w:style>
  <w:style w:type="table" w:styleId="1036" w:customStyle="1">
    <w:name w:val="Grid Table 6 Colorful - Accent 3"/>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tcPr>
        <w:shd w:val="clear" w:color="ffffff" w:fill="ededed"/>
      </w:tcPr>
    </w:tblStylePr>
    <w:tblStylePr w:type="band2Horz">
      <w:rPr>
        <w:rFonts w:ascii="Calibri" w:hAnsi="Calibri"/>
        <w:color w:val="404040"/>
        <w:sz w:val="22"/>
      </w:rPr>
    </w:tblStylePr>
    <w:tblStylePr w:type="firstCol">
      <w:rPr>
        <w:b/>
        <w:color w:val="606060"/>
      </w:rPr>
    </w:tblStylePr>
    <w:tblStylePr w:type="firstRow">
      <w:rPr>
        <w:b/>
        <w:color w:val="60606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06060"/>
      </w:rPr>
    </w:tblStylePr>
    <w:tblStylePr w:type="lastRow">
      <w:rPr>
        <w:b/>
        <w:color w:val="606060"/>
      </w:rPr>
    </w:tblStylePr>
  </w:style>
  <w:style w:type="table" w:styleId="1037" w:customStyle="1">
    <w:name w:val="Grid Table 6 Colorful - Accent 4"/>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tcPr>
        <w:shd w:val="clear" w:color="ffffff" w:fill="fef2cb"/>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blStylePr>
  </w:style>
  <w:style w:type="table" w:styleId="1038" w:customStyle="1">
    <w:name w:val="Grid Table 6 Colorful - Accent 5"/>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ddebf6"/>
      </w:tcPr>
    </w:tblStylePr>
    <w:tblStylePr w:type="band1Vert">
      <w:tcPr>
        <w:shd w:val="clear" w:color="ffffff" w:fill="ddebf6"/>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1039" w:customStyle="1">
    <w:name w:val="Grid Table 6 Colorful - Accent 6"/>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e2efd8"/>
      </w:tcPr>
    </w:tblStylePr>
    <w:tblStylePr w:type="band1Vert">
      <w:tcPr>
        <w:shd w:val="clear" w:color="ffffff" w:fill="e2efd8"/>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1040" w:customStyle="1">
    <w:name w:val="网格表 7 彩色2"/>
    <w:basedOn w:val="82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a4a4a"/>
        <w:sz w:val="22"/>
      </w:rPr>
      <w:tcPr>
        <w:shd w:val="clear" w:color="ffffff" w:fill="f2f2f2"/>
      </w:tcPr>
    </w:tblStylePr>
    <w:tblStylePr w:type="band1Vert">
      <w:tcPr>
        <w:shd w:val="clear" w:color="ffffff" w:fill="f2f2f2"/>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Grid Table 7 Colorful - Accent 1"/>
    <w:basedOn w:val="82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3664a9"/>
        <w:sz w:val="22"/>
      </w:rPr>
      <w:tcPr>
        <w:shd w:val="clear" w:color="ffffff" w:fill="d9e2f2"/>
      </w:tcPr>
    </w:tblStylePr>
    <w:tblStylePr w:type="band1Vert">
      <w:tcPr>
        <w:shd w:val="clear" w:color="ffffff" w:fill="d9e2f2"/>
      </w:tcPr>
    </w:tblStylePr>
    <w:tblStylePr w:type="band2Horz">
      <w:rPr>
        <w:rFonts w:ascii="Calibri" w:hAnsi="Calibri"/>
        <w:color w:val="3664a9"/>
        <w:sz w:val="22"/>
      </w:rPr>
    </w:tblStylePr>
    <w:tblStylePr w:type="firstCol">
      <w:rPr>
        <w:rFonts w:ascii="Calibri" w:hAnsi="Calibri"/>
        <w:i/>
        <w:color w:val="3664a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3664a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3664a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3664a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Grid Table 7 Colorful - Accent 2"/>
    <w:basedOn w:val="82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95712"/>
        <w:sz w:val="22"/>
      </w:rPr>
      <w:tcPr>
        <w:shd w:val="clear" w:color="ffffff" w:fill="fbe5d6"/>
      </w:tcPr>
    </w:tblStylePr>
    <w:tblStylePr w:type="band1Vert">
      <w:tcPr>
        <w:shd w:val="clear" w:color="ffffff" w:fill="fbe5d6"/>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3" w:customStyle="1">
    <w:name w:val="Grid Table 7 Colorful - Accent 3"/>
    <w:basedOn w:val="82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606060"/>
        <w:sz w:val="22"/>
      </w:rPr>
      <w:tcPr>
        <w:shd w:val="clear" w:color="ffffff" w:fill="ededed"/>
      </w:tcPr>
    </w:tblStylePr>
    <w:tblStylePr w:type="band1Vert">
      <w:tcPr>
        <w:shd w:val="clear" w:color="ffffff" w:fill="ededed"/>
      </w:tcPr>
    </w:tblStylePr>
    <w:tblStylePr w:type="band2Horz">
      <w:rPr>
        <w:rFonts w:ascii="Calibri" w:hAnsi="Calibri"/>
        <w:color w:val="606060"/>
        <w:sz w:val="22"/>
      </w:rPr>
    </w:tblStylePr>
    <w:tblStylePr w:type="firstCol">
      <w:rPr>
        <w:rFonts w:ascii="Calibri" w:hAnsi="Calibri"/>
        <w:i/>
        <w:color w:val="60606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60606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60606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60606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4" w:customStyle="1">
    <w:name w:val="Grid Table 7 Colorful - Accent 4"/>
    <w:basedOn w:val="82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d9600"/>
        <w:sz w:val="22"/>
      </w:rPr>
      <w:tcPr>
        <w:shd w:val="clear" w:color="ffffff" w:fill="fef2cb"/>
      </w:tcPr>
    </w:tblStylePr>
    <w:tblStylePr w:type="band1Vert">
      <w:tcPr>
        <w:shd w:val="clear" w:color="ffffff" w:fill="fef2cb"/>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Grid Table 7 Colorful - Accent 5"/>
    <w:basedOn w:val="82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d8d"/>
        <w:sz w:val="22"/>
      </w:rPr>
      <w:tcPr>
        <w:shd w:val="clear" w:color="ffffff" w:fill="ddebf6"/>
      </w:tcPr>
    </w:tblStylePr>
    <w:tblStylePr w:type="band1Vert">
      <w:tcPr>
        <w:shd w:val="clear" w:color="ffffff" w:fill="ddebf6"/>
      </w:tcPr>
    </w:tblStylePr>
    <w:tblStylePr w:type="band2Horz">
      <w:rPr>
        <w:rFonts w:ascii="Calibri" w:hAnsi="Calibri"/>
        <w:color w:val="245d8d"/>
        <w:sz w:val="22"/>
      </w:rPr>
    </w:tblStylePr>
    <w:tblStylePr w:type="firstCol">
      <w:rPr>
        <w:rFonts w:ascii="Calibri" w:hAnsi="Calibri"/>
        <w:i/>
        <w:color w:val="245d8d"/>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245d8d"/>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45d8d"/>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245d8d"/>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Grid Table 7 Colorful - Accent 6"/>
    <w:basedOn w:val="82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26429"/>
        <w:sz w:val="22"/>
      </w:rPr>
      <w:tcPr>
        <w:shd w:val="clear" w:color="ffffff" w:fill="e2efd8"/>
      </w:tcPr>
    </w:tblStylePr>
    <w:tblStylePr w:type="band1Vert">
      <w:tcPr>
        <w:shd w:val="clear" w:color="ffffff" w:fill="e2efd8"/>
      </w:tcPr>
    </w:tblStylePr>
    <w:tblStylePr w:type="band2Horz">
      <w:rPr>
        <w:rFonts w:ascii="Calibri" w:hAnsi="Calibri"/>
        <w:color w:val="426429"/>
        <w:sz w:val="22"/>
      </w:rPr>
    </w:tblStylePr>
    <w:tblStylePr w:type="firstCol">
      <w:rPr>
        <w:rFonts w:ascii="Calibri" w:hAnsi="Calibri"/>
        <w:i/>
        <w:color w:val="42642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2642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2642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2642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7" w:customStyle="1">
    <w:name w:val="清单表 1 浅色2"/>
    <w:basedOn w:val="821"/>
    <w:uiPriority w:val="99"/>
    <w:qFormat/>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List Table 1 Light - Accent 1"/>
    <w:basedOn w:val="821"/>
    <w:uiPriority w:val="99"/>
    <w:qFormat/>
    <w:tblPr/>
    <w:tblStylePr w:type="band1Horz">
      <w:tcPr>
        <w:shd w:val="clear" w:color="ffffff" w:fill="cfdcf0"/>
      </w:tcPr>
    </w:tblStylePr>
    <w:tblStylePr w:type="band1Vert">
      <w:tcPr>
        <w:shd w:val="clear" w:color="ffffff" w:fill="cfdc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9" w:customStyle="1">
    <w:name w:val="List Table 1 Light - Accent 2"/>
    <w:basedOn w:val="821"/>
    <w:uiPriority w:val="99"/>
    <w:qFormat/>
    <w:tblPr/>
    <w:tblStylePr w:type="band1Horz">
      <w:tcPr>
        <w:shd w:val="clear" w:color="ffffff" w:fill="fadecb"/>
      </w:tcPr>
    </w:tblStylePr>
    <w:tblStylePr w:type="band1Vert">
      <w:tcPr>
        <w:shd w:val="clear" w:color="ffffff" w:fill="fadecb"/>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0" w:customStyle="1">
    <w:name w:val="List Table 1 Light - Accent 3"/>
    <w:basedOn w:val="821"/>
    <w:uiPriority w:val="99"/>
    <w:qFormat/>
    <w:tblPr/>
    <w:tblStylePr w:type="band1Horz">
      <w:tcPr>
        <w:shd w:val="clear" w:color="ffffff" w:fill="e8e8e8"/>
      </w:tcPr>
    </w:tblStylePr>
    <w:tblStylePr w:type="band1Vert">
      <w:tcPr>
        <w:shd w:val="clear" w:color="ffffff" w:fill="e8e8e8"/>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List Table 1 Light - Accent 4"/>
    <w:basedOn w:val="821"/>
    <w:uiPriority w:val="99"/>
    <w:qFormat/>
    <w:tblPr/>
    <w:tblStylePr w:type="band1Horz">
      <w:tcPr>
        <w:shd w:val="clear" w:color="ffffff" w:fill="ffefbf"/>
      </w:tcPr>
    </w:tblStylePr>
    <w:tblStylePr w:type="band1Vert">
      <w:tcPr>
        <w:shd w:val="clear" w:color="ffffff" w:fill="ffe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2" w:customStyle="1">
    <w:name w:val="List Table 1 Light - Accent 5"/>
    <w:basedOn w:val="821"/>
    <w:uiPriority w:val="99"/>
    <w:qFormat/>
    <w:tblPr/>
    <w:tblStylePr w:type="band1Horz">
      <w:tcPr>
        <w:shd w:val="clear" w:color="ffffff" w:fill="d5e6f4"/>
      </w:tcPr>
    </w:tblStylePr>
    <w:tblStylePr w:type="band1Vert">
      <w:tcPr>
        <w:shd w:val="clear" w:color="ffffff" w:fill="d5e6f4"/>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List Table 1 Light - Accent 6"/>
    <w:basedOn w:val="821"/>
    <w:uiPriority w:val="99"/>
    <w:qFormat/>
    <w:tblPr/>
    <w:tblStylePr w:type="band1Horz">
      <w:tcPr>
        <w:shd w:val="clear" w:color="ffffff" w:fill="dbebd0"/>
      </w:tcPr>
    </w:tblStylePr>
    <w:tblStylePr w:type="band1Vert">
      <w:tcPr>
        <w:shd w:val="clear" w:color="ffffff" w:fill="dbebd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4" w:customStyle="1">
    <w:name w:val="清单表 22"/>
    <w:basedOn w:val="82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List Table 2 - Accent 1"/>
    <w:basedOn w:val="82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List Table 2 - Accent 2"/>
    <w:basedOn w:val="82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List Table 2 - Accent 3"/>
    <w:basedOn w:val="82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List Table 2 - Accent 4"/>
    <w:basedOn w:val="82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59" w:customStyle="1">
    <w:name w:val="List Table 2 - Accent 5"/>
    <w:basedOn w:val="82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60" w:customStyle="1">
    <w:name w:val="List Table 2 - Accent 6"/>
    <w:basedOn w:val="82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61" w:customStyle="1">
    <w:name w:val="清单表 32"/>
    <w:basedOn w:val="82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1062" w:customStyle="1">
    <w:name w:val="List Table 3 - Accent 1"/>
    <w:basedOn w:val="82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1063" w:customStyle="1">
    <w:name w:val="List Table 3 - Accent 2"/>
    <w:basedOn w:val="82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4b185"/>
      </w:tcPr>
    </w:tblStylePr>
    <w:tblStylePr w:type="lastCol">
      <w:rPr>
        <w:b/>
        <w:color w:val="404040"/>
      </w:rPr>
    </w:tblStylePr>
    <w:tblStylePr w:type="lastRow">
      <w:rPr>
        <w:b/>
        <w:color w:val="404040"/>
      </w:rPr>
    </w:tblStylePr>
  </w:style>
  <w:style w:type="table" w:styleId="1064" w:customStyle="1">
    <w:name w:val="List Table 3 - Accent 3"/>
    <w:basedOn w:val="82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c9c9c9"/>
      </w:tcPr>
    </w:tblStylePr>
    <w:tblStylePr w:type="lastCol">
      <w:rPr>
        <w:b/>
        <w:color w:val="404040"/>
      </w:rPr>
    </w:tblStylePr>
    <w:tblStylePr w:type="lastRow">
      <w:rPr>
        <w:b/>
        <w:color w:val="404040"/>
      </w:rPr>
    </w:tblStylePr>
  </w:style>
  <w:style w:type="table" w:styleId="1065" w:customStyle="1">
    <w:name w:val="List Table 3 - Accent 4"/>
    <w:basedOn w:val="82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fd864"/>
      </w:tcPr>
    </w:tblStylePr>
    <w:tblStylePr w:type="lastCol">
      <w:rPr>
        <w:b/>
        <w:color w:val="404040"/>
      </w:rPr>
    </w:tblStylePr>
    <w:tblStylePr w:type="lastRow">
      <w:rPr>
        <w:b/>
        <w:color w:val="404040"/>
      </w:rPr>
    </w:tblStylePr>
  </w:style>
  <w:style w:type="table" w:styleId="1066" w:customStyle="1">
    <w:name w:val="List Table 3 - Accent 5"/>
    <w:basedOn w:val="82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9cc4e5"/>
      </w:tcPr>
    </w:tblStylePr>
    <w:tblStylePr w:type="lastCol">
      <w:rPr>
        <w:b/>
        <w:color w:val="404040"/>
      </w:rPr>
    </w:tblStylePr>
    <w:tblStylePr w:type="lastRow">
      <w:rPr>
        <w:b/>
        <w:color w:val="404040"/>
      </w:rPr>
    </w:tblStylePr>
  </w:style>
  <w:style w:type="table" w:styleId="1067" w:customStyle="1">
    <w:name w:val="List Table 3 - Accent 6"/>
    <w:basedOn w:val="82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aad08f"/>
      </w:tcPr>
    </w:tblStylePr>
    <w:tblStylePr w:type="lastCol">
      <w:rPr>
        <w:b/>
        <w:color w:val="404040"/>
      </w:rPr>
    </w:tblStylePr>
    <w:tblStylePr w:type="lastRow">
      <w:rPr>
        <w:b/>
        <w:color w:val="404040"/>
      </w:rPr>
    </w:tblStylePr>
  </w:style>
  <w:style w:type="table" w:styleId="1068" w:customStyle="1">
    <w:name w:val="清单表 4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1069" w:customStyle="1">
    <w:name w:val="List Table 4 - Accent 1"/>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1070" w:customStyle="1">
    <w:name w:val="List Table 4 - Accent 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b/>
        <w:color w:val="404040"/>
      </w:rPr>
    </w:tblStylePr>
    <w:tblStylePr w:type="firstRow">
      <w:rPr>
        <w:rFonts w:ascii="Calibri" w:hAnsi="Calibri"/>
        <w:b/>
        <w:color w:val="ffffff"/>
        <w:sz w:val="22"/>
      </w:rPr>
      <w:tcPr>
        <w:shd w:val="clear" w:color="ffffff" w:fill="ed7d31"/>
      </w:tcPr>
    </w:tblStylePr>
    <w:tblStylePr w:type="lastCol">
      <w:rPr>
        <w:b/>
        <w:color w:val="404040"/>
      </w:rPr>
    </w:tblStylePr>
    <w:tblStylePr w:type="lastRow">
      <w:rPr>
        <w:b/>
        <w:color w:val="404040"/>
      </w:rPr>
    </w:tblStylePr>
  </w:style>
  <w:style w:type="table" w:styleId="1071" w:customStyle="1">
    <w:name w:val="List Table 4 - Accent 3"/>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b/>
        <w:color w:val="404040"/>
      </w:rPr>
    </w:tblStylePr>
    <w:tblStylePr w:type="firstRow">
      <w:rPr>
        <w:rFonts w:ascii="Calibri" w:hAnsi="Calibri"/>
        <w:b/>
        <w:color w:val="ffffff"/>
        <w:sz w:val="22"/>
      </w:rPr>
      <w:tcPr>
        <w:shd w:val="clear" w:color="ffffff" w:fill="a5a5a5"/>
      </w:tcPr>
    </w:tblStylePr>
    <w:tblStylePr w:type="lastCol">
      <w:rPr>
        <w:b/>
        <w:color w:val="404040"/>
      </w:rPr>
    </w:tblStylePr>
    <w:tblStylePr w:type="lastRow">
      <w:rPr>
        <w:b/>
        <w:color w:val="404040"/>
      </w:rPr>
    </w:tblStylePr>
  </w:style>
  <w:style w:type="table" w:styleId="1072" w:customStyle="1">
    <w:name w:val="List Table 4 - Accent 4"/>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b/>
        <w:color w:val="404040"/>
      </w:rPr>
    </w:tblStylePr>
    <w:tblStylePr w:type="firstRow">
      <w:rPr>
        <w:rFonts w:ascii="Calibri" w:hAnsi="Calibri"/>
        <w:b/>
        <w:color w:val="ffffff"/>
        <w:sz w:val="22"/>
      </w:rPr>
      <w:tcPr>
        <w:shd w:val="clear" w:color="ffffff" w:fill="ffc000"/>
      </w:tcPr>
    </w:tblStylePr>
    <w:tblStylePr w:type="lastCol">
      <w:rPr>
        <w:b/>
        <w:color w:val="404040"/>
      </w:rPr>
    </w:tblStylePr>
    <w:tblStylePr w:type="lastRow">
      <w:rPr>
        <w:b/>
        <w:color w:val="404040"/>
      </w:rPr>
    </w:tblStylePr>
  </w:style>
  <w:style w:type="table" w:styleId="1073" w:customStyle="1">
    <w:name w:val="List Table 4 - Accent 5"/>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b/>
        <w:color w:val="404040"/>
      </w:rPr>
    </w:tblStylePr>
    <w:tblStylePr w:type="firstRow">
      <w:rPr>
        <w:rFonts w:ascii="Calibri" w:hAnsi="Calibri"/>
        <w:b/>
        <w:color w:val="ffffff"/>
        <w:sz w:val="22"/>
      </w:rPr>
      <w:tcPr>
        <w:shd w:val="clear" w:color="ffffff" w:fill="5b9bd5"/>
      </w:tcPr>
    </w:tblStylePr>
    <w:tblStylePr w:type="lastCol">
      <w:rPr>
        <w:b/>
        <w:color w:val="404040"/>
      </w:rPr>
    </w:tblStylePr>
    <w:tblStylePr w:type="lastRow">
      <w:rPr>
        <w:b/>
        <w:color w:val="404040"/>
      </w:rPr>
    </w:tblStylePr>
  </w:style>
  <w:style w:type="table" w:styleId="1074" w:customStyle="1">
    <w:name w:val="List Table 4 - Accent 6"/>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b/>
        <w:color w:val="404040"/>
      </w:rPr>
    </w:tblStylePr>
    <w:tblStylePr w:type="firstRow">
      <w:rPr>
        <w:rFonts w:ascii="Calibri" w:hAnsi="Calibri"/>
        <w:b/>
        <w:color w:val="ffffff"/>
        <w:sz w:val="22"/>
      </w:rPr>
      <w:tcPr>
        <w:shd w:val="clear" w:color="ffffff" w:fill="70ad47"/>
      </w:tcPr>
    </w:tblStylePr>
    <w:tblStylePr w:type="lastCol">
      <w:rPr>
        <w:b/>
        <w:color w:val="404040"/>
      </w:rPr>
    </w:tblStylePr>
    <w:tblStylePr w:type="lastRow">
      <w:rPr>
        <w:b/>
        <w:color w:val="404040"/>
      </w:rPr>
    </w:tblStylePr>
  </w:style>
  <w:style w:type="table" w:styleId="1075" w:customStyle="1">
    <w:name w:val="清单表 5 深色2"/>
    <w:basedOn w:val="82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76" w:customStyle="1">
    <w:name w:val="List Table 5 Dark - Accent 1"/>
    <w:basedOn w:val="82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472c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4472c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77" w:customStyle="1">
    <w:name w:val="List Table 5 Dark - Accent 2"/>
    <w:basedOn w:val="82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4b18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4b18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78" w:customStyle="1">
    <w:name w:val="List Table 5 Dark - Accent 3"/>
    <w:basedOn w:val="82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9c9c9"/>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c9c9c9"/>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79" w:customStyle="1">
    <w:name w:val="List Table 5 Dark - Accent 4"/>
    <w:basedOn w:val="82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fd86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fd86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80" w:customStyle="1">
    <w:name w:val="List Table 5 Dark - Accent 5"/>
    <w:basedOn w:val="82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cc4e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9cc4e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81" w:customStyle="1">
    <w:name w:val="List Table 5 Dark - Accent 6"/>
    <w:basedOn w:val="82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aad08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aad08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82" w:customStyle="1">
    <w:name w:val="清单表 6 彩色2"/>
    <w:basedOn w:val="821"/>
    <w:uiPriority w:val="99"/>
    <w:qFormat/>
    <w:tblPr>
      <w:tblBorders>
        <w:top w:val="single" w:color="000000" w:sz="4" w:space="0"/>
        <w:bottom w:val="single" w:color="000000" w:sz="4" w:space="0"/>
      </w:tblBorders>
    </w:tblPr>
    <w:tblStylePr w:type="band1Horz">
      <w:rPr>
        <w:rFonts w:ascii="Calibri" w:hAnsi="Calibri"/>
        <w:color w:val="000000"/>
        <w:sz w:val="22"/>
      </w:rPr>
      <w:tcPr>
        <w:shd w:val="clear" w:color="ffffff" w:fill="bfbfbf"/>
      </w:tcPr>
    </w:tblStylePr>
    <w:tblStylePr w:type="band1Vert">
      <w:tcPr>
        <w:shd w:val="clear" w:color="ffffff" w:fill="bfbfbf"/>
      </w:tcPr>
    </w:tblStylePr>
    <w:tblStylePr w:type="band2Horz">
      <w:rPr>
        <w:rFonts w:ascii="Calibri" w:hAnsi="Calibri"/>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3" w:customStyle="1">
    <w:name w:val="List Table 6 Colorful - Accent 1"/>
    <w:basedOn w:val="821"/>
    <w:uiPriority w:val="99"/>
    <w:qFormat/>
    <w:tblPr>
      <w:tblBorders>
        <w:top w:val="single" w:color="000000" w:sz="4" w:space="0"/>
        <w:bottom w:val="single" w:color="000000" w:sz="4" w:space="0"/>
      </w:tblBorders>
    </w:tblPr>
    <w:tblStylePr w:type="band1Horz">
      <w:rPr>
        <w:rFonts w:ascii="Calibri" w:hAnsi="Calibri"/>
        <w:color w:val="244175"/>
        <w:sz w:val="22"/>
      </w:rPr>
      <w:tcPr>
        <w:shd w:val="clear" w:color="ffffff" w:fill="cfdcf0"/>
      </w:tcPr>
    </w:tblStylePr>
    <w:tblStylePr w:type="band1Vert">
      <w:tcPr>
        <w:shd w:val="clear" w:color="ffffff" w:fill="cfdcf0"/>
      </w:tcPr>
    </w:tblStylePr>
    <w:tblStylePr w:type="band2Horz">
      <w:rPr>
        <w:rFonts w:ascii="Calibri" w:hAnsi="Calibri"/>
        <w:color w:val="244175"/>
        <w:sz w:val="22"/>
      </w:rPr>
    </w:tblStylePr>
    <w:tblStylePr w:type="firstCol">
      <w:rPr>
        <w:b/>
        <w:color w:val="254374"/>
      </w:rPr>
    </w:tblStylePr>
    <w:tblStylePr w:type="firstRow">
      <w:rPr>
        <w:b/>
        <w:color w:val="254374"/>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54374"/>
      </w:rPr>
    </w:tblStylePr>
    <w:tblStylePr w:type="lastRow">
      <w:rPr>
        <w:b/>
        <w:color w:val="254374"/>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4" w:customStyle="1">
    <w:name w:val="List Table 6 Colorful - Accent 2"/>
    <w:basedOn w:val="821"/>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fadecb"/>
      </w:tcPr>
    </w:tblStylePr>
    <w:tblStylePr w:type="band1Vert">
      <w:tcPr>
        <w:shd w:val="clear" w:color="ffffff" w:fill="fadecb"/>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5" w:customStyle="1">
    <w:name w:val="List Table 6 Colorful - Accent 3"/>
    <w:basedOn w:val="821"/>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e8e8e8"/>
      </w:tcPr>
    </w:tblStylePr>
    <w:tblStylePr w:type="band1Vert">
      <w:tcPr>
        <w:shd w:val="clear" w:color="ffffff" w:fill="e8e8e8"/>
      </w:tcPr>
    </w:tblStylePr>
    <w:tblStylePr w:type="band2Horz">
      <w:rPr>
        <w:rFonts w:ascii="Calibri" w:hAnsi="Calibri"/>
        <w:color w:val="404040"/>
        <w:sz w:val="22"/>
      </w:rPr>
    </w:tblStylePr>
    <w:tblStylePr w:type="firstCol">
      <w:rPr>
        <w:b/>
        <w:color w:val="757575"/>
      </w:rPr>
    </w:tblStylePr>
    <w:tblStylePr w:type="firstRow">
      <w:rPr>
        <w:b/>
        <w:color w:val="757575"/>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757575"/>
      </w:rPr>
    </w:tblStylePr>
    <w:tblStylePr w:type="lastRow">
      <w:rPr>
        <w:b/>
        <w:color w:val="757575"/>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6" w:customStyle="1">
    <w:name w:val="List Table 6 Colorful - Accent 4"/>
    <w:basedOn w:val="821"/>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ffefbf"/>
      </w:tcPr>
    </w:tblStylePr>
    <w:tblStylePr w:type="band1Vert">
      <w:tcPr>
        <w:shd w:val="clear" w:color="ffffff" w:fill="ffefbf"/>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7" w:customStyle="1">
    <w:name w:val="List Table 6 Colorful - Accent 5"/>
    <w:basedOn w:val="821"/>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d5e6f4"/>
      </w:tcPr>
    </w:tblStylePr>
    <w:tblStylePr w:type="band1Vert">
      <w:tcPr>
        <w:shd w:val="clear" w:color="ffffff" w:fill="d5e6f4"/>
      </w:tcPr>
    </w:tblStylePr>
    <w:tblStylePr w:type="band2Horz">
      <w:rPr>
        <w:rFonts w:ascii="Calibri" w:hAnsi="Calibri"/>
        <w:color w:val="404040"/>
        <w:sz w:val="22"/>
      </w:rPr>
    </w:tblStylePr>
    <w:tblStylePr w:type="firstCol">
      <w:rPr>
        <w:b/>
        <w:color w:val="2e78b1"/>
      </w:rPr>
    </w:tblStylePr>
    <w:tblStylePr w:type="firstRow">
      <w:rPr>
        <w:b/>
        <w:color w:val="2e78b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e78b1"/>
      </w:rPr>
    </w:tblStylePr>
    <w:tblStylePr w:type="lastRow">
      <w:rPr>
        <w:b/>
        <w:color w:val="2e78b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8" w:customStyle="1">
    <w:name w:val="List Table 6 Colorful - Accent 6"/>
    <w:basedOn w:val="821"/>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dbebd0"/>
      </w:tcPr>
    </w:tblStylePr>
    <w:tblStylePr w:type="band1Vert">
      <w:tcPr>
        <w:shd w:val="clear" w:color="ffffff" w:fill="dbebd0"/>
      </w:tcPr>
    </w:tblStylePr>
    <w:tblStylePr w:type="band2Horz">
      <w:rPr>
        <w:rFonts w:ascii="Calibri" w:hAnsi="Calibri"/>
        <w:color w:val="404040"/>
        <w:sz w:val="22"/>
      </w:rPr>
    </w:tblStylePr>
    <w:tblStylePr w:type="firstCol">
      <w:rPr>
        <w:b/>
        <w:color w:val="5f8f3c"/>
      </w:rPr>
    </w:tblStylePr>
    <w:tblStylePr w:type="firstRow">
      <w:rPr>
        <w:b/>
        <w:color w:val="5f8f3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5f8f3c"/>
      </w:rPr>
    </w:tblStylePr>
    <w:tblStylePr w:type="lastRow">
      <w:rPr>
        <w:b/>
        <w:color w:val="5f8f3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9" w:customStyle="1">
    <w:name w:val="清单表 7 彩色2"/>
    <w:basedOn w:val="821"/>
    <w:uiPriority w:val="99"/>
    <w:qFormat/>
    <w:tblPr>
      <w:tblBorders>
        <w:right w:val="single" w:color="000000" w:sz="4" w:space="0"/>
      </w:tblBorders>
    </w:tblPr>
    <w:tblStylePr w:type="band1Horz">
      <w:rPr>
        <w:rFonts w:ascii="Calibri" w:hAnsi="Calibri"/>
        <w:color w:val="4a4a4a"/>
        <w:sz w:val="22"/>
      </w:rPr>
      <w:tcPr>
        <w:shd w:val="clear" w:color="ffffff" w:fill="bfbfbf"/>
      </w:tcPr>
    </w:tblStylePr>
    <w:tblStylePr w:type="band1Vert">
      <w:tcPr>
        <w:shd w:val="clear" w:color="ffffff" w:fill="bfbfbf"/>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0" w:customStyle="1">
    <w:name w:val="List Table 7 Colorful - Accent 1"/>
    <w:basedOn w:val="821"/>
    <w:uiPriority w:val="99"/>
    <w:qFormat/>
    <w:tblPr>
      <w:tblBorders>
        <w:right w:val="single" w:color="000000" w:sz="4" w:space="0"/>
      </w:tblBorders>
    </w:tblPr>
    <w:tblStylePr w:type="band1Horz">
      <w:rPr>
        <w:rFonts w:ascii="Calibri" w:hAnsi="Calibri"/>
        <w:color w:val="254374"/>
        <w:sz w:val="22"/>
      </w:rPr>
      <w:tcPr>
        <w:shd w:val="clear" w:color="ffffff" w:fill="cfdcf0"/>
      </w:tcPr>
    </w:tblStylePr>
    <w:tblStylePr w:type="band1Vert">
      <w:tcPr>
        <w:shd w:val="clear" w:color="ffffff" w:fill="cfdcf0"/>
      </w:tcPr>
    </w:tblStylePr>
    <w:tblStylePr w:type="band2Horz">
      <w:rPr>
        <w:rFonts w:ascii="Calibri" w:hAnsi="Calibri"/>
        <w:color w:val="254374"/>
        <w:sz w:val="22"/>
      </w:rPr>
    </w:tblStylePr>
    <w:tblStylePr w:type="firstCol">
      <w:rPr>
        <w:rFonts w:ascii="Calibri" w:hAnsi="Calibri"/>
        <w:i/>
        <w:color w:val="254374"/>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54374"/>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54374"/>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54374"/>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1" w:customStyle="1">
    <w:name w:val="List Table 7 Colorful - Accent 2"/>
    <w:basedOn w:val="821"/>
    <w:uiPriority w:val="99"/>
    <w:qFormat/>
    <w:tblPr>
      <w:tblBorders>
        <w:right w:val="single" w:color="000000" w:sz="4" w:space="0"/>
      </w:tblBorders>
    </w:tblPr>
    <w:tblStylePr w:type="band1Horz">
      <w:rPr>
        <w:rFonts w:ascii="Calibri" w:hAnsi="Calibri"/>
        <w:color w:val="c95712"/>
        <w:sz w:val="22"/>
      </w:rPr>
      <w:tcPr>
        <w:shd w:val="clear" w:color="ffffff" w:fill="fadecb"/>
      </w:tcPr>
    </w:tblStylePr>
    <w:tblStylePr w:type="band1Vert">
      <w:tcPr>
        <w:shd w:val="clear" w:color="ffffff" w:fill="fadecb"/>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2" w:customStyle="1">
    <w:name w:val="List Table 7 Colorful - Accent 3"/>
    <w:basedOn w:val="821"/>
    <w:uiPriority w:val="99"/>
    <w:qFormat/>
    <w:tblPr>
      <w:tblBorders>
        <w:right w:val="single" w:color="000000" w:sz="4" w:space="0"/>
      </w:tblBorders>
    </w:tblPr>
    <w:tblStylePr w:type="band1Horz">
      <w:rPr>
        <w:rFonts w:ascii="Calibri" w:hAnsi="Calibri"/>
        <w:color w:val="757575"/>
        <w:sz w:val="22"/>
      </w:rPr>
      <w:tcPr>
        <w:shd w:val="clear" w:color="ffffff" w:fill="e8e8e8"/>
      </w:tcPr>
    </w:tblStylePr>
    <w:tblStylePr w:type="band1Vert">
      <w:tcPr>
        <w:shd w:val="clear" w:color="ffffff" w:fill="e8e8e8"/>
      </w:tcPr>
    </w:tblStylePr>
    <w:tblStylePr w:type="band2Horz">
      <w:rPr>
        <w:rFonts w:ascii="Calibri" w:hAnsi="Calibri"/>
        <w:color w:val="757575"/>
        <w:sz w:val="22"/>
      </w:rPr>
    </w:tblStylePr>
    <w:tblStylePr w:type="firstCol">
      <w:rPr>
        <w:rFonts w:ascii="Calibri" w:hAnsi="Calibri"/>
        <w:i/>
        <w:color w:val="75757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75757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75757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75757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3" w:customStyle="1">
    <w:name w:val="List Table 7 Colorful - Accent 4"/>
    <w:basedOn w:val="821"/>
    <w:uiPriority w:val="99"/>
    <w:qFormat/>
    <w:tblPr>
      <w:tblBorders>
        <w:right w:val="single" w:color="000000" w:sz="4" w:space="0"/>
      </w:tblBorders>
    </w:tblPr>
    <w:tblStylePr w:type="band1Horz">
      <w:rPr>
        <w:rFonts w:ascii="Calibri" w:hAnsi="Calibri"/>
        <w:color w:val="cd9600"/>
        <w:sz w:val="22"/>
      </w:rPr>
      <w:tcPr>
        <w:shd w:val="clear" w:color="ffffff" w:fill="ffefbf"/>
      </w:tcPr>
    </w:tblStylePr>
    <w:tblStylePr w:type="band1Vert">
      <w:tcPr>
        <w:shd w:val="clear" w:color="ffffff" w:fill="ffefbf"/>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4" w:customStyle="1">
    <w:name w:val="List Table 7 Colorful - Accent 5"/>
    <w:basedOn w:val="821"/>
    <w:uiPriority w:val="99"/>
    <w:qFormat/>
    <w:tblPr>
      <w:tblBorders>
        <w:right w:val="single" w:color="000000" w:sz="4" w:space="0"/>
      </w:tblBorders>
    </w:tblPr>
    <w:tblStylePr w:type="band1Horz">
      <w:rPr>
        <w:rFonts w:ascii="Calibri" w:hAnsi="Calibri"/>
        <w:color w:val="2e78b1"/>
        <w:sz w:val="22"/>
      </w:rPr>
      <w:tcPr>
        <w:shd w:val="clear" w:color="ffffff" w:fill="d5e6f4"/>
      </w:tcPr>
    </w:tblStylePr>
    <w:tblStylePr w:type="band1Vert">
      <w:tcPr>
        <w:shd w:val="clear" w:color="ffffff" w:fill="d5e6f4"/>
      </w:tcPr>
    </w:tblStylePr>
    <w:tblStylePr w:type="band2Horz">
      <w:rPr>
        <w:rFonts w:ascii="Calibri" w:hAnsi="Calibri"/>
        <w:color w:val="2e78b1"/>
        <w:sz w:val="22"/>
      </w:rPr>
    </w:tblStylePr>
    <w:tblStylePr w:type="firstCol">
      <w:rPr>
        <w:rFonts w:ascii="Calibri" w:hAnsi="Calibri"/>
        <w:i/>
        <w:color w:val="2e78b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e78b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e78b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e78b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5" w:customStyle="1">
    <w:name w:val="List Table 7 Colorful - Accent 6"/>
    <w:basedOn w:val="821"/>
    <w:uiPriority w:val="99"/>
    <w:qFormat/>
    <w:tblPr>
      <w:tblBorders>
        <w:right w:val="single" w:color="000000" w:sz="4" w:space="0"/>
      </w:tblBorders>
    </w:tblPr>
    <w:tblStylePr w:type="band1Horz">
      <w:rPr>
        <w:rFonts w:ascii="Calibri" w:hAnsi="Calibri"/>
        <w:color w:val="5f8f3c"/>
        <w:sz w:val="22"/>
      </w:rPr>
      <w:tcPr>
        <w:shd w:val="clear" w:color="ffffff" w:fill="dbebd0"/>
      </w:tcPr>
    </w:tblStylePr>
    <w:tblStylePr w:type="band1Vert">
      <w:tcPr>
        <w:shd w:val="clear" w:color="ffffff" w:fill="dbebd0"/>
      </w:tcPr>
    </w:tblStylePr>
    <w:tblStylePr w:type="band2Horz">
      <w:rPr>
        <w:rFonts w:ascii="Calibri" w:hAnsi="Calibri"/>
        <w:color w:val="5f8f3c"/>
        <w:sz w:val="22"/>
      </w:rPr>
    </w:tblStylePr>
    <w:tblStylePr w:type="firstCol">
      <w:rPr>
        <w:rFonts w:ascii="Calibri" w:hAnsi="Calibri"/>
        <w:i/>
        <w:color w:val="5f8f3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5f8f3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5f8f3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5f8f3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6" w:customStyle="1">
    <w:name w:val="Lined - Accent"/>
    <w:basedOn w:val="82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1097" w:customStyle="1">
    <w:name w:val="Lined - Accent 1"/>
    <w:basedOn w:val="82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1098" w:customStyle="1">
    <w:name w:val="Lined - Accent 2"/>
    <w:basedOn w:val="82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1099" w:customStyle="1">
    <w:name w:val="Lined - Accent 3"/>
    <w:basedOn w:val="82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1100" w:customStyle="1">
    <w:name w:val="Lined - Accent 4"/>
    <w:basedOn w:val="82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1101" w:customStyle="1">
    <w:name w:val="Lined - Accent 5"/>
    <w:basedOn w:val="82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1102" w:customStyle="1">
    <w:name w:val="Lined - Accent 6"/>
    <w:basedOn w:val="82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1103" w:customStyle="1">
    <w:name w:val="Bordered &amp; Lined - Accent"/>
    <w:basedOn w:val="82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1104" w:customStyle="1">
    <w:name w:val="Bordered &amp; Lined - Accent 1"/>
    <w:basedOn w:val="82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1105" w:customStyle="1">
    <w:name w:val="Bordered &amp; Lined - Accent 2"/>
    <w:basedOn w:val="82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1106" w:customStyle="1">
    <w:name w:val="Bordered &amp; Lined - Accent 3"/>
    <w:basedOn w:val="82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1107" w:customStyle="1">
    <w:name w:val="Bordered &amp; Lined - Accent 4"/>
    <w:basedOn w:val="82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1108" w:customStyle="1">
    <w:name w:val="Bordered &amp; Lined - Accent 5"/>
    <w:basedOn w:val="82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1109" w:customStyle="1">
    <w:name w:val="Bordered &amp; Lined - Accent 6"/>
    <w:basedOn w:val="82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1110" w:customStyle="1">
    <w:name w:val="Bordered"/>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1" w:customStyle="1">
    <w:name w:val="Bordered - Accent 1"/>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2" w:customStyle="1">
    <w:name w:val="Bordered - Accent 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3" w:customStyle="1">
    <w:name w:val="Bordered - Accent 3"/>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4" w:customStyle="1">
    <w:name w:val="Bordered - Accent 4"/>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5" w:customStyle="1">
    <w:name w:val="Bordered - Accent 5"/>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6" w:customStyle="1">
    <w:name w:val="Bordered - Accent 6"/>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17" w:customStyle="1">
    <w:name w:val="Footnote Text Char"/>
    <w:uiPriority w:val="99"/>
    <w:qFormat/>
    <w:rPr>
      <w:sz w:val="18"/>
    </w:rPr>
  </w:style>
  <w:style w:type="character" w:styleId="1118" w:customStyle="1">
    <w:name w:val="Endnote Text Char"/>
    <w:uiPriority w:val="99"/>
    <w:qFormat/>
    <w:rPr>
      <w:sz w:val="20"/>
    </w:rPr>
  </w:style>
  <w:style w:type="paragraph" w:styleId="1119" w:customStyle="1">
    <w:name w:val="_Style 257"/>
    <w:uiPriority w:val="39"/>
    <w:qFormat/>
    <w:rPr>
      <w:rFonts w:hint="default" w:ascii="Times New Roman" w:hAnsi="Times New Roman" w:eastAsia="宋体" w:cs="Times New Roman"/>
      <w:lang w:val="en-US" w:eastAsia="zh-CN" w:bidi="ar-SA"/>
    </w:rPr>
  </w:style>
  <w:style w:type="paragraph" w:styleId="1120" w:customStyle="1">
    <w:name w:val="标题 11"/>
    <w:basedOn w:val="810"/>
    <w:next w:val="810"/>
    <w:link w:val="1121"/>
    <w:uiPriority w:val="0"/>
    <w:qFormat/>
    <w:pPr>
      <w:keepNext/>
      <w:outlineLvl w:val="0"/>
    </w:pPr>
    <w:rPr>
      <w:rFonts w:ascii="楷体_GB2312" w:eastAsia="楷体_GB2312"/>
      <w:sz w:val="28"/>
      <w:szCs w:val="20"/>
    </w:rPr>
  </w:style>
  <w:style w:type="character" w:styleId="1121" w:customStyle="1">
    <w:name w:val="标题 1 Char3"/>
    <w:link w:val="1120"/>
    <w:uiPriority w:val="0"/>
    <w:qFormat/>
    <w:rPr>
      <w:rFonts w:ascii="楷体_GB2312" w:hAnsi="Times New Roman" w:eastAsia="楷体_GB2312" w:cs="Times New Roman"/>
      <w:sz w:val="28"/>
      <w:szCs w:val="20"/>
    </w:rPr>
  </w:style>
  <w:style w:type="paragraph" w:styleId="1122"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123" w:customStyle="1">
    <w:name w:val="正文缩进1"/>
    <w:basedOn w:val="810"/>
    <w:uiPriority w:val="0"/>
    <w:qFormat/>
    <w:pPr>
      <w:ind w:firstLine="420"/>
    </w:pPr>
    <w:rPr>
      <w:szCs w:val="20"/>
    </w:rPr>
  </w:style>
  <w:style w:type="character" w:styleId="1124" w:customStyle="1">
    <w:name w:val="标题 2 Char"/>
    <w:link w:val="899"/>
    <w:uiPriority w:val="9"/>
    <w:qFormat/>
    <w:rPr>
      <w:rFonts w:ascii="幼圆" w:hAnsi="Arial" w:eastAsia="楷体_GB2312" w:cs="Times New Roman"/>
      <w:b/>
      <w:sz w:val="44"/>
      <w:szCs w:val="20"/>
    </w:rPr>
  </w:style>
  <w:style w:type="paragraph" w:styleId="1125" w:customStyle="1">
    <w:name w:val="标题 41"/>
    <w:basedOn w:val="810"/>
    <w:next w:val="810"/>
    <w:link w:val="1126"/>
    <w:uiPriority w:val="0"/>
    <w:qFormat/>
    <w:pPr>
      <w:keepLines/>
      <w:keepNext/>
      <w:spacing w:before="280" w:after="290" w:line="376" w:lineRule="auto"/>
      <w:outlineLvl w:val="3"/>
    </w:pPr>
    <w:rPr>
      <w:rFonts w:ascii="Arial" w:hAnsi="Arial" w:eastAsia="黑体"/>
      <w:b/>
      <w:bCs/>
      <w:sz w:val="28"/>
      <w:szCs w:val="28"/>
    </w:rPr>
  </w:style>
  <w:style w:type="character" w:styleId="1126" w:customStyle="1">
    <w:name w:val="标题 4 Char3"/>
    <w:link w:val="1125"/>
    <w:uiPriority w:val="0"/>
    <w:qFormat/>
    <w:rPr>
      <w:rFonts w:ascii="Arial" w:hAnsi="Arial" w:eastAsia="黑体" w:cs="Times New Roman"/>
      <w:b/>
      <w:bCs/>
      <w:sz w:val="28"/>
      <w:szCs w:val="28"/>
    </w:rPr>
  </w:style>
  <w:style w:type="paragraph" w:styleId="1127" w:customStyle="1">
    <w:name w:val="标题 51"/>
    <w:basedOn w:val="810"/>
    <w:next w:val="828"/>
    <w:link w:val="112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128" w:customStyle="1">
    <w:name w:val="标题 5 Char3"/>
    <w:link w:val="1127"/>
    <w:uiPriority w:val="0"/>
    <w:qFormat/>
    <w:rPr>
      <w:rFonts w:ascii="宋体" w:hAnsi="Times New Roman" w:eastAsia="宋体" w:cs="Times New Roman"/>
      <w:b/>
      <w:spacing w:val="-2"/>
      <w:position w:val="-6"/>
      <w:sz w:val="28"/>
      <w:szCs w:val="20"/>
    </w:rPr>
  </w:style>
  <w:style w:type="paragraph" w:styleId="1129" w:customStyle="1">
    <w:name w:val="标题 61"/>
    <w:basedOn w:val="810"/>
    <w:next w:val="828"/>
    <w:link w:val="113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130" w:customStyle="1">
    <w:name w:val="标题 6 Char3"/>
    <w:link w:val="1129"/>
    <w:uiPriority w:val="0"/>
    <w:qFormat/>
    <w:rPr>
      <w:rFonts w:ascii="Arial" w:hAnsi="Arial" w:eastAsia="黑体" w:cs="Times New Roman"/>
      <w:b/>
      <w:spacing w:val="-2"/>
      <w:position w:val="-6"/>
      <w:sz w:val="24"/>
      <w:szCs w:val="20"/>
    </w:rPr>
  </w:style>
  <w:style w:type="paragraph" w:styleId="1131" w:customStyle="1">
    <w:name w:val="标题 71"/>
    <w:basedOn w:val="810"/>
    <w:next w:val="828"/>
    <w:link w:val="1132"/>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132" w:customStyle="1">
    <w:name w:val="标题 7 Char3"/>
    <w:link w:val="1131"/>
    <w:uiPriority w:val="0"/>
    <w:qFormat/>
    <w:rPr>
      <w:rFonts w:ascii="宋体" w:hAnsi="Times New Roman" w:eastAsia="宋体" w:cs="Times New Roman"/>
      <w:b/>
      <w:spacing w:val="-2"/>
      <w:position w:val="-6"/>
      <w:sz w:val="24"/>
      <w:szCs w:val="20"/>
    </w:rPr>
  </w:style>
  <w:style w:type="paragraph" w:styleId="1133" w:customStyle="1">
    <w:name w:val="标题 81"/>
    <w:basedOn w:val="810"/>
    <w:next w:val="828"/>
    <w:link w:val="113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134" w:customStyle="1">
    <w:name w:val="标题 8 Char2"/>
    <w:link w:val="1133"/>
    <w:uiPriority w:val="0"/>
    <w:qFormat/>
    <w:rPr>
      <w:rFonts w:ascii="Arial" w:hAnsi="Arial" w:eastAsia="黑体" w:cs="Times New Roman"/>
      <w:spacing w:val="-2"/>
      <w:position w:val="-6"/>
      <w:sz w:val="24"/>
      <w:szCs w:val="20"/>
    </w:rPr>
  </w:style>
  <w:style w:type="paragraph" w:styleId="1135" w:customStyle="1">
    <w:name w:val="标题 91"/>
    <w:basedOn w:val="810"/>
    <w:next w:val="828"/>
    <w:link w:val="1136"/>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136" w:customStyle="1">
    <w:name w:val="标题 9 Char3"/>
    <w:link w:val="1135"/>
    <w:uiPriority w:val="0"/>
    <w:qFormat/>
    <w:rPr>
      <w:rFonts w:ascii="Arial" w:hAnsi="Arial" w:eastAsia="黑体" w:cs="Times New Roman"/>
      <w:spacing w:val="-2"/>
      <w:position w:val="-6"/>
      <w:sz w:val="28"/>
      <w:szCs w:val="20"/>
    </w:rPr>
  </w:style>
  <w:style w:type="paragraph" w:styleId="1137" w:customStyle="1">
    <w:name w:val="题注1"/>
    <w:basedOn w:val="810"/>
    <w:next w:val="810"/>
    <w:link w:val="1138"/>
    <w:uiPriority w:val="0"/>
    <w:qFormat/>
    <w:rPr>
      <w:rFonts w:ascii="Cambria" w:hAnsi="Cambria" w:eastAsia="黑体"/>
      <w:sz w:val="20"/>
      <w:szCs w:val="20"/>
    </w:rPr>
  </w:style>
  <w:style w:type="character" w:styleId="1138" w:customStyle="1">
    <w:name w:val="题注 Char"/>
    <w:link w:val="1137"/>
    <w:uiPriority w:val="0"/>
    <w:qFormat/>
    <w:rPr>
      <w:rFonts w:ascii="Cambria" w:hAnsi="Cambria" w:eastAsia="黑体"/>
    </w:rPr>
  </w:style>
  <w:style w:type="paragraph" w:styleId="1139" w:customStyle="1">
    <w:name w:val="页脚1"/>
    <w:basedOn w:val="810"/>
    <w:link w:val="1140"/>
    <w:uiPriority w:val="99"/>
    <w:unhideWhenUsed/>
    <w:qFormat/>
    <w:pPr>
      <w:jc w:val="left"/>
      <w:tabs>
        <w:tab w:val="center" w:pos="4153" w:leader="none"/>
        <w:tab w:val="right" w:pos="8306" w:leader="none"/>
      </w:tabs>
    </w:pPr>
    <w:rPr>
      <w:sz w:val="18"/>
      <w:szCs w:val="18"/>
    </w:rPr>
  </w:style>
  <w:style w:type="character" w:styleId="1140" w:customStyle="1">
    <w:name w:val="页脚 Char"/>
    <w:link w:val="1139"/>
    <w:uiPriority w:val="99"/>
    <w:qFormat/>
    <w:rPr>
      <w:rFonts w:ascii="Times New Roman" w:hAnsi="Times New Roman" w:eastAsia="宋体" w:cs="Times New Roman"/>
      <w:sz w:val="18"/>
      <w:szCs w:val="18"/>
    </w:rPr>
  </w:style>
  <w:style w:type="paragraph" w:styleId="1141" w:customStyle="1">
    <w:name w:val="页眉1"/>
    <w:basedOn w:val="810"/>
    <w:link w:val="1142"/>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142" w:customStyle="1">
    <w:name w:val="页眉 Char"/>
    <w:link w:val="1141"/>
    <w:uiPriority w:val="99"/>
    <w:qFormat/>
    <w:rPr>
      <w:rFonts w:ascii="Times New Roman" w:hAnsi="Times New Roman" w:eastAsia="宋体" w:cs="Times New Roman"/>
      <w:sz w:val="18"/>
      <w:szCs w:val="18"/>
    </w:rPr>
  </w:style>
  <w:style w:type="paragraph" w:styleId="1143">
    <w:name w:val="List Paragraph"/>
    <w:basedOn w:val="810"/>
    <w:link w:val="1144"/>
    <w:uiPriority w:val="34"/>
    <w:qFormat/>
    <w:pPr>
      <w:ind w:firstLine="420"/>
    </w:pPr>
    <w:rPr>
      <w:sz w:val="20"/>
    </w:rPr>
  </w:style>
  <w:style w:type="character" w:styleId="1144" w:customStyle="1">
    <w:name w:val="列表段落 字符2"/>
    <w:link w:val="1143"/>
    <w:uiPriority w:val="34"/>
    <w:qFormat/>
    <w:rPr>
      <w:rFonts w:ascii="Times New Roman" w:hAnsi="Times New Roman" w:eastAsia="宋体" w:cs="Times New Roman"/>
      <w:szCs w:val="24"/>
    </w:rPr>
  </w:style>
  <w:style w:type="paragraph" w:styleId="1145" w:customStyle="1">
    <w:name w:val="_Style 18"/>
    <w:basedOn w:val="810"/>
    <w:next w:val="1143"/>
    <w:uiPriority w:val="34"/>
    <w:qFormat/>
    <w:pPr>
      <w:ind w:firstLine="420"/>
    </w:pPr>
    <w:rPr>
      <w:rFonts w:ascii="Calibri" w:hAnsi="Calibri"/>
      <w:szCs w:val="22"/>
    </w:rPr>
  </w:style>
  <w:style w:type="character" w:styleId="1146" w:customStyle="1">
    <w:name w:val="htd0"/>
    <w:uiPriority w:val="0"/>
    <w:qFormat/>
  </w:style>
  <w:style w:type="character" w:styleId="1147" w:customStyle="1">
    <w:name w:val="标题 1 Char"/>
    <w:uiPriority w:val="9"/>
    <w:qFormat/>
    <w:rPr>
      <w:rFonts w:ascii="Times New Roman" w:hAnsi="Times New Roman" w:eastAsia="宋体" w:cs="Times New Roman"/>
      <w:b/>
      <w:bCs/>
      <w:sz w:val="44"/>
      <w:szCs w:val="44"/>
    </w:rPr>
  </w:style>
  <w:style w:type="character" w:styleId="1148" w:customStyle="1">
    <w:name w:val="标题 3 Char"/>
    <w:uiPriority w:val="9"/>
    <w:qFormat/>
    <w:rPr>
      <w:rFonts w:ascii="Times New Roman" w:hAnsi="Times New Roman" w:eastAsia="宋体" w:cs="Times New Roman"/>
      <w:b/>
      <w:bCs/>
      <w:sz w:val="32"/>
      <w:szCs w:val="32"/>
    </w:rPr>
  </w:style>
  <w:style w:type="character" w:styleId="1149" w:customStyle="1">
    <w:name w:val="标题 4 Char"/>
    <w:uiPriority w:val="9"/>
    <w:semiHidden/>
    <w:qFormat/>
    <w:rPr>
      <w:rFonts w:ascii="等线 Light" w:hAnsi="等线 Light" w:eastAsia="Arial" w:cs="Arial"/>
      <w:b/>
      <w:bCs/>
      <w:sz w:val="28"/>
      <w:szCs w:val="28"/>
    </w:rPr>
  </w:style>
  <w:style w:type="character" w:styleId="1150" w:customStyle="1">
    <w:name w:val="标题 5 Char"/>
    <w:uiPriority w:val="9"/>
    <w:semiHidden/>
    <w:qFormat/>
    <w:rPr>
      <w:rFonts w:ascii="Times New Roman" w:hAnsi="Times New Roman" w:eastAsia="宋体" w:cs="Times New Roman"/>
      <w:b/>
      <w:bCs/>
      <w:sz w:val="28"/>
      <w:szCs w:val="28"/>
    </w:rPr>
  </w:style>
  <w:style w:type="character" w:styleId="1151" w:customStyle="1">
    <w:name w:val="标题 6 Char"/>
    <w:uiPriority w:val="9"/>
    <w:semiHidden/>
    <w:qFormat/>
    <w:rPr>
      <w:rFonts w:ascii="等线 Light" w:hAnsi="等线 Light" w:eastAsia="Arial" w:cs="Arial"/>
      <w:b/>
      <w:bCs/>
      <w:sz w:val="24"/>
      <w:szCs w:val="24"/>
    </w:rPr>
  </w:style>
  <w:style w:type="character" w:styleId="1152" w:customStyle="1">
    <w:name w:val="标题 7 Char"/>
    <w:uiPriority w:val="9"/>
    <w:semiHidden/>
    <w:qFormat/>
    <w:rPr>
      <w:rFonts w:ascii="Times New Roman" w:hAnsi="Times New Roman" w:eastAsia="宋体" w:cs="Times New Roman"/>
      <w:b/>
      <w:bCs/>
      <w:sz w:val="24"/>
      <w:szCs w:val="24"/>
    </w:rPr>
  </w:style>
  <w:style w:type="character" w:styleId="1153" w:customStyle="1">
    <w:name w:val="标题 8 Char"/>
    <w:uiPriority w:val="9"/>
    <w:semiHidden/>
    <w:qFormat/>
    <w:rPr>
      <w:rFonts w:ascii="等线 Light" w:hAnsi="等线 Light" w:eastAsia="Arial" w:cs="Arial"/>
      <w:sz w:val="24"/>
      <w:szCs w:val="24"/>
    </w:rPr>
  </w:style>
  <w:style w:type="character" w:styleId="1154" w:customStyle="1">
    <w:name w:val="标题 9 Char"/>
    <w:uiPriority w:val="9"/>
    <w:semiHidden/>
    <w:qFormat/>
    <w:rPr>
      <w:rFonts w:ascii="等线 Light" w:hAnsi="等线 Light" w:eastAsia="Arial" w:cs="Arial"/>
      <w:szCs w:val="21"/>
    </w:rPr>
  </w:style>
  <w:style w:type="paragraph" w:styleId="1155" w:customStyle="1">
    <w:name w:val="_Style 31"/>
    <w:basedOn w:val="810"/>
    <w:next w:val="1143"/>
    <w:uiPriority w:val="34"/>
    <w:qFormat/>
    <w:pPr>
      <w:ind w:firstLine="420"/>
    </w:pPr>
    <w:rPr>
      <w:rFonts w:ascii="Calibri" w:hAnsi="Calibri"/>
      <w:szCs w:val="22"/>
    </w:rPr>
  </w:style>
  <w:style w:type="character" w:styleId="1156" w:customStyle="1">
    <w:name w:val="style31"/>
    <w:uiPriority w:val="0"/>
    <w:qFormat/>
    <w:rPr>
      <w:sz w:val="21"/>
      <w:szCs w:val="21"/>
    </w:rPr>
  </w:style>
  <w:style w:type="character" w:styleId="1157" w:customStyle="1">
    <w:name w:val="页脚 字符"/>
    <w:uiPriority w:val="0"/>
    <w:qFormat/>
    <w:rPr>
      <w:sz w:val="18"/>
    </w:rPr>
  </w:style>
  <w:style w:type="character" w:styleId="1158" w:customStyle="1">
    <w:name w:val="正文文本缩进 Char4"/>
    <w:uiPriority w:val="0"/>
    <w:qFormat/>
    <w:rPr>
      <w:rFonts w:ascii="楷体_GB2312" w:eastAsia="楷体_GB2312"/>
      <w:sz w:val="32"/>
    </w:rPr>
  </w:style>
  <w:style w:type="character" w:styleId="1159" w:customStyle="1">
    <w:name w:val="普通文字 Char Char Char"/>
    <w:uiPriority w:val="0"/>
    <w:qFormat/>
    <w:rPr>
      <w:rFonts w:ascii="宋体" w:hAnsi="Courier New" w:eastAsia="宋体" w:cs="Courier New"/>
      <w:sz w:val="21"/>
      <w:szCs w:val="21"/>
      <w:lang w:val="en-US" w:eastAsia="zh-CN" w:bidi="ar-SA"/>
    </w:rPr>
  </w:style>
  <w:style w:type="character" w:styleId="1160" w:customStyle="1">
    <w:name w:val="段落 Char1"/>
    <w:link w:val="1161"/>
    <w:uiPriority w:val="0"/>
    <w:qFormat/>
    <w:rPr>
      <w:rFonts w:ascii="等线" w:hAnsi="等线" w:eastAsia="仿宋_GB2312" w:cs="Arial"/>
      <w:sz w:val="24"/>
      <w:szCs w:val="24"/>
      <w:lang w:val="en-US" w:eastAsia="zh-CN" w:bidi="ar-SA"/>
    </w:rPr>
  </w:style>
  <w:style w:type="paragraph" w:styleId="1161" w:customStyle="1">
    <w:name w:val="段落"/>
    <w:link w:val="1160"/>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162" w:customStyle="1">
    <w:name w:val="批注框文本 Char4"/>
    <w:uiPriority w:val="0"/>
    <w:qFormat/>
    <w:rPr>
      <w:sz w:val="18"/>
      <w:szCs w:val="18"/>
    </w:rPr>
  </w:style>
  <w:style w:type="character" w:styleId="1163" w:customStyle="1">
    <w:name w:val="纯文本 Char3"/>
    <w:uiPriority w:val="0"/>
    <w:qFormat/>
    <w:rPr>
      <w:rFonts w:ascii="宋体" w:hAnsi="Courier New" w:cs="Courier New"/>
      <w:szCs w:val="21"/>
    </w:rPr>
  </w:style>
  <w:style w:type="character" w:styleId="1164" w:customStyle="1">
    <w:name w:val="_正文段落 Char Char"/>
    <w:link w:val="1165"/>
    <w:uiPriority w:val="0"/>
    <w:qFormat/>
    <w:rPr>
      <w:rFonts w:ascii="宋体" w:hAnsi="宋体"/>
      <w:sz w:val="24"/>
      <w:szCs w:val="28"/>
    </w:rPr>
  </w:style>
  <w:style w:type="paragraph" w:styleId="1165" w:customStyle="1">
    <w:name w:val="_正文段落"/>
    <w:basedOn w:val="810"/>
    <w:link w:val="1164"/>
    <w:uiPriority w:val="0"/>
    <w:qFormat/>
    <w:pPr>
      <w:ind w:firstLine="480"/>
      <w:spacing w:line="360" w:lineRule="auto"/>
    </w:pPr>
    <w:rPr>
      <w:rFonts w:ascii="宋体" w:hAnsi="宋体"/>
      <w:sz w:val="24"/>
      <w:szCs w:val="28"/>
    </w:rPr>
  </w:style>
  <w:style w:type="character" w:styleId="1166" w:customStyle="1">
    <w:name w:val="正文文本 Char4"/>
    <w:uiPriority w:val="0"/>
    <w:qFormat/>
    <w:rPr>
      <w:rFonts w:ascii="楷体_GB2312" w:hAnsi="Arial" w:eastAsia="楷体_GB2312"/>
      <w:sz w:val="28"/>
    </w:rPr>
  </w:style>
  <w:style w:type="character" w:styleId="1167" w:customStyle="1">
    <w:name w:val="标题 2 字符"/>
    <w:uiPriority w:val="0"/>
    <w:qFormat/>
    <w:rPr>
      <w:rFonts w:ascii="幼圆" w:hAnsi="Arial" w:eastAsia="楷体_GB2312"/>
      <w:b/>
      <w:sz w:val="44"/>
    </w:rPr>
  </w:style>
  <w:style w:type="character" w:styleId="1168" w:customStyle="1">
    <w:name w:val="font"/>
    <w:uiPriority w:val="0"/>
    <w:qFormat/>
  </w:style>
  <w:style w:type="character" w:styleId="1169" w:customStyle="1">
    <w:name w:val="pt9-hui-line201"/>
    <w:uiPriority w:val="0"/>
    <w:qFormat/>
    <w:rPr>
      <w:color w:val="333333"/>
      <w:spacing w:val="300"/>
      <w:sz w:val="18"/>
      <w:szCs w:val="18"/>
      <w:u w:val="none"/>
    </w:rPr>
  </w:style>
  <w:style w:type="character" w:styleId="1170" w:customStyle="1">
    <w:name w:val="正文文本缩进 2 Char4"/>
    <w:uiPriority w:val="0"/>
    <w:qFormat/>
    <w:rPr>
      <w:rFonts w:ascii="楷体_GB2312" w:eastAsia="楷体_GB2312"/>
      <w:sz w:val="28"/>
      <w:szCs w:val="28"/>
    </w:rPr>
  </w:style>
  <w:style w:type="character" w:styleId="1171" w:customStyle="1">
    <w:name w:val="批注主题 Char4"/>
    <w:uiPriority w:val="99"/>
    <w:qFormat/>
    <w:rPr>
      <w:rFonts w:ascii="Calibri" w:hAnsi="Calibri"/>
      <w:b/>
      <w:bCs/>
    </w:rPr>
  </w:style>
  <w:style w:type="character" w:styleId="1172" w:customStyle="1">
    <w:name w:val="批注文字 Char4"/>
    <w:uiPriority w:val="99"/>
    <w:qFormat/>
    <w:rPr>
      <w:rFonts w:ascii="Calibri" w:hAnsi="Calibri"/>
    </w:rPr>
  </w:style>
  <w:style w:type="character" w:styleId="1173" w:customStyle="1">
    <w:name w:val="样式 正文文本缩进 + 左  0 字符 Char Char"/>
    <w:link w:val="1174"/>
    <w:uiPriority w:val="0"/>
    <w:qFormat/>
    <w:rPr>
      <w:rFonts w:cs="宋体"/>
      <w:sz w:val="24"/>
    </w:rPr>
  </w:style>
  <w:style w:type="paragraph" w:styleId="1174" w:customStyle="1">
    <w:name w:val="样式 正文文本缩进 + 左  0 字符"/>
    <w:basedOn w:val="839"/>
    <w:link w:val="1173"/>
    <w:uiPriority w:val="0"/>
    <w:qFormat/>
    <w:pPr>
      <w:ind w:firstLine="250"/>
      <w:spacing w:line="360" w:lineRule="auto"/>
    </w:pPr>
    <w:rPr>
      <w:sz w:val="24"/>
      <w:szCs w:val="20"/>
    </w:rPr>
  </w:style>
  <w:style w:type="character" w:styleId="1175" w:customStyle="1">
    <w:name w:val="带缩进的正文 Char Char"/>
    <w:link w:val="1176"/>
    <w:uiPriority w:val="0"/>
    <w:qFormat/>
    <w:rPr>
      <w:rFonts w:ascii="Calibri" w:hAnsi="Calibri"/>
      <w:sz w:val="24"/>
    </w:rPr>
  </w:style>
  <w:style w:type="paragraph" w:styleId="1176" w:customStyle="1">
    <w:name w:val="带缩进的正文"/>
    <w:basedOn w:val="810"/>
    <w:link w:val="1175"/>
    <w:uiPriority w:val="0"/>
    <w:qFormat/>
    <w:pPr>
      <w:ind w:firstLine="480"/>
      <w:spacing w:line="360" w:lineRule="auto"/>
    </w:pPr>
    <w:rPr>
      <w:rFonts w:ascii="Calibri" w:hAnsi="Calibri"/>
      <w:sz w:val="24"/>
      <w:szCs w:val="20"/>
    </w:rPr>
  </w:style>
  <w:style w:type="character" w:styleId="1177" w:customStyle="1">
    <w:name w:val="bodybold1"/>
    <w:uiPriority w:val="0"/>
    <w:qFormat/>
    <w:rPr>
      <w:rFonts w:hint="default" w:ascii="Taipei" w:hAnsi="Taipei"/>
      <w:b/>
      <w:bCs/>
      <w:color w:val="0066ff"/>
      <w:sz w:val="26"/>
      <w:szCs w:val="26"/>
      <w:u w:val="none"/>
    </w:rPr>
  </w:style>
  <w:style w:type="character" w:styleId="1178" w:customStyle="1">
    <w:name w:val="flname8"/>
    <w:uiPriority w:val="0"/>
    <w:qFormat/>
  </w:style>
  <w:style w:type="character" w:styleId="1179" w:customStyle="1">
    <w:name w:val="正文（首行缩进两字） Char Char"/>
    <w:uiPriority w:val="0"/>
    <w:qFormat/>
    <w:rPr>
      <w:rFonts w:eastAsia="宋体"/>
      <w:sz w:val="24"/>
      <w:lang w:val="en-US" w:eastAsia="zh-CN" w:bidi="ar-SA"/>
    </w:rPr>
  </w:style>
  <w:style w:type="character" w:styleId="1180" w:customStyle="1">
    <w:name w:val="标题 3 Char Char"/>
    <w:uiPriority w:val="0"/>
    <w:qFormat/>
    <w:rPr>
      <w:rFonts w:eastAsia="宋体"/>
      <w:b/>
      <w:sz w:val="32"/>
      <w:lang w:val="en-US" w:eastAsia="zh-CN" w:bidi="ar-SA"/>
    </w:rPr>
  </w:style>
  <w:style w:type="character" w:styleId="1181" w:customStyle="1">
    <w:name w:val="样式6 Char Char"/>
    <w:link w:val="1182"/>
    <w:uiPriority w:val="0"/>
    <w:qFormat/>
    <w:rPr>
      <w:rFonts w:ascii="宋体" w:hAnsi="宋体"/>
      <w:sz w:val="28"/>
      <w:szCs w:val="28"/>
    </w:rPr>
  </w:style>
  <w:style w:type="paragraph" w:styleId="1182" w:customStyle="1">
    <w:name w:val="样式6"/>
    <w:basedOn w:val="810"/>
    <w:link w:val="1181"/>
    <w:uiPriority w:val="0"/>
    <w:qFormat/>
    <w:pPr>
      <w:ind w:left="980" w:hanging="420"/>
      <w:spacing w:line="360" w:lineRule="auto"/>
    </w:pPr>
    <w:rPr>
      <w:rFonts w:ascii="宋体" w:hAnsi="宋体"/>
      <w:sz w:val="28"/>
      <w:szCs w:val="28"/>
    </w:rPr>
  </w:style>
  <w:style w:type="character" w:styleId="1183" w:customStyle="1">
    <w:name w:val="页眉 字符"/>
    <w:uiPriority w:val="99"/>
    <w:qFormat/>
    <w:rPr>
      <w:sz w:val="18"/>
      <w:szCs w:val="18"/>
    </w:rPr>
  </w:style>
  <w:style w:type="character" w:styleId="1184" w:customStyle="1">
    <w:name w:val="WW8Num11z1"/>
    <w:uiPriority w:val="0"/>
    <w:qFormat/>
    <w:rPr>
      <w:rFonts w:ascii="Wingdings" w:hAnsi="Wingdings"/>
    </w:rPr>
  </w:style>
  <w:style w:type="character" w:styleId="1185" w:customStyle="1">
    <w:name w:val="样式 正文缩进 + 首行缩进:  2 字符 Char Char"/>
    <w:link w:val="1186"/>
    <w:uiPriority w:val="0"/>
    <w:qFormat/>
    <w:rPr>
      <w:rFonts w:cs="宋体"/>
      <w:sz w:val="24"/>
    </w:rPr>
  </w:style>
  <w:style w:type="paragraph" w:styleId="1186" w:customStyle="1">
    <w:name w:val="样式 正文缩进 + 首行缩进:  2 字符"/>
    <w:basedOn w:val="828"/>
    <w:link w:val="1185"/>
    <w:uiPriority w:val="0"/>
    <w:qFormat/>
    <w:pPr>
      <w:ind w:firstLine="200"/>
      <w:spacing w:line="360" w:lineRule="auto"/>
    </w:pPr>
    <w:rPr>
      <w:sz w:val="24"/>
      <w:szCs w:val="20"/>
    </w:rPr>
  </w:style>
  <w:style w:type="character" w:styleId="1187" w:customStyle="1">
    <w:name w:val="彩色网格 - 强调文字颜色 1 Char"/>
    <w:link w:val="1188"/>
    <w:uiPriority w:val="0"/>
    <w:qFormat/>
    <w:rPr>
      <w:rFonts w:eastAsia="方正仿宋_GBK"/>
      <w:i/>
      <w:iCs/>
      <w:color w:val="000000"/>
      <w:szCs w:val="24"/>
    </w:rPr>
  </w:style>
  <w:style w:type="paragraph" w:styleId="1188" w:customStyle="1">
    <w:name w:val="彩色网格 - 强调文字颜色 11"/>
    <w:basedOn w:val="810"/>
    <w:next w:val="810"/>
    <w:link w:val="1187"/>
    <w:uiPriority w:val="0"/>
    <w:qFormat/>
    <w:pPr>
      <w:ind w:firstLine="560"/>
      <w:spacing w:line="360" w:lineRule="auto"/>
    </w:pPr>
    <w:rPr>
      <w:rFonts w:eastAsia="方正仿宋_GBK"/>
      <w:i/>
      <w:iCs/>
      <w:color w:val="000000"/>
      <w:sz w:val="20"/>
    </w:rPr>
  </w:style>
  <w:style w:type="character" w:styleId="1189" w:customStyle="1">
    <w:name w:val="文档结构图 Char3"/>
    <w:uiPriority w:val="99"/>
    <w:qFormat/>
    <w:rPr>
      <w:rFonts w:ascii="宋体"/>
      <w:sz w:val="18"/>
      <w:szCs w:val="18"/>
    </w:rPr>
  </w:style>
  <w:style w:type="character" w:styleId="1190" w:customStyle="1">
    <w:name w:val="正文首行缩进 2 Char3"/>
    <w:uiPriority w:val="0"/>
    <w:semiHidden/>
    <w:qFormat/>
    <w:rPr>
      <w:rFonts w:ascii="Arial" w:hAnsi="Arial" w:eastAsia="方正仿宋_GBK" w:cs="Arial"/>
      <w:szCs w:val="24"/>
    </w:rPr>
  </w:style>
  <w:style w:type="character" w:styleId="1191" w:customStyle="1">
    <w:name w:val="样式7 Char Char"/>
    <w:link w:val="1192"/>
    <w:uiPriority w:val="0"/>
    <w:qFormat/>
    <w:rPr>
      <w:rFonts w:ascii="宋体" w:hAnsi="宋体"/>
      <w:sz w:val="28"/>
      <w:szCs w:val="28"/>
    </w:rPr>
  </w:style>
  <w:style w:type="paragraph" w:styleId="1192" w:customStyle="1">
    <w:name w:val="样式7"/>
    <w:basedOn w:val="810"/>
    <w:link w:val="1191"/>
    <w:uiPriority w:val="0"/>
    <w:qFormat/>
    <w:pPr>
      <w:ind w:left="980" w:hanging="420"/>
      <w:spacing w:line="360" w:lineRule="auto"/>
    </w:pPr>
    <w:rPr>
      <w:rFonts w:ascii="宋体" w:hAnsi="宋体"/>
      <w:sz w:val="28"/>
      <w:szCs w:val="28"/>
    </w:rPr>
  </w:style>
  <w:style w:type="character" w:styleId="1193" w:customStyle="1">
    <w:name w:val="WW-Absatz-Standardschriftart11"/>
    <w:uiPriority w:val="0"/>
    <w:qFormat/>
  </w:style>
  <w:style w:type="character" w:styleId="1194" w:customStyle="1">
    <w:name w:val="正文文本 3 Char3"/>
    <w:uiPriority w:val="0"/>
    <w:qFormat/>
    <w:rPr>
      <w:rFonts w:ascii="仿宋_GB2312" w:hAnsi="Arial" w:eastAsia="仿宋_GB2312"/>
      <w:sz w:val="32"/>
    </w:rPr>
  </w:style>
  <w:style w:type="character" w:styleId="1195" w:customStyle="1">
    <w:name w:val="WW8Num34z2"/>
    <w:uiPriority w:val="0"/>
    <w:qFormat/>
    <w:rPr>
      <w:rFonts w:ascii="StarSymbol" w:hAnsi="StarSymbol" w:cs="StarSymbol"/>
      <w:sz w:val="18"/>
      <w:szCs w:val="18"/>
    </w:rPr>
  </w:style>
  <w:style w:type="character" w:styleId="1196" w:customStyle="1">
    <w:name w:val="日期 Char4"/>
    <w:uiPriority w:val="0"/>
    <w:qFormat/>
    <w:rPr>
      <w:rFonts w:ascii="仿宋_GB2312" w:eastAsia="仿宋_GB2312"/>
      <w:b/>
      <w:sz w:val="36"/>
      <w:szCs w:val="24"/>
    </w:rPr>
  </w:style>
  <w:style w:type="character" w:styleId="1197" w:customStyle="1">
    <w:name w:val="正文文本缩进 3 字符1"/>
    <w:uiPriority w:val="99"/>
    <w:qFormat/>
    <w:rPr>
      <w:rFonts w:ascii="宋体" w:hAnsi="Times New Roman" w:eastAsia="方正仿宋_GBK" w:cs="Times New Roman"/>
      <w:sz w:val="16"/>
      <w:szCs w:val="16"/>
    </w:rPr>
  </w:style>
  <w:style w:type="character" w:styleId="1198" w:customStyle="1">
    <w:name w:val="正文文本缩进 3 Char3"/>
    <w:uiPriority w:val="0"/>
    <w:qFormat/>
    <w:rPr>
      <w:rFonts w:ascii="Arial Unicode MS" w:hAnsi="Arial" w:eastAsia="Arial Unicode MS"/>
      <w:sz w:val="36"/>
    </w:rPr>
  </w:style>
  <w:style w:type="character" w:styleId="1199" w:customStyle="1">
    <w:name w:val="WW8Num6z1"/>
    <w:uiPriority w:val="0"/>
    <w:qFormat/>
    <w:rPr>
      <w:rFonts w:ascii="Wingdings" w:hAnsi="Wingdings"/>
    </w:rPr>
  </w:style>
  <w:style w:type="character" w:styleId="1200" w:customStyle="1">
    <w:name w:val="正文文本 2 Char3"/>
    <w:uiPriority w:val="0"/>
    <w:qFormat/>
    <w:rPr>
      <w:szCs w:val="24"/>
    </w:rPr>
  </w:style>
  <w:style w:type="character" w:styleId="1201" w:customStyle="1">
    <w:name w:val="WW8Num32z2"/>
    <w:uiPriority w:val="0"/>
    <w:qFormat/>
    <w:rPr>
      <w:rFonts w:ascii="StarSymbol" w:hAnsi="StarSymbol" w:cs="StarSymbol"/>
      <w:sz w:val="18"/>
      <w:szCs w:val="18"/>
    </w:rPr>
  </w:style>
  <w:style w:type="character" w:styleId="1202" w:customStyle="1">
    <w:name w:val="列表段落 字符1"/>
    <w:uiPriority w:val="34"/>
    <w:qFormat/>
    <w:rPr>
      <w:rFonts w:ascii="Calibri" w:hAnsi="Calibri"/>
      <w:sz w:val="21"/>
      <w:szCs w:val="22"/>
    </w:rPr>
  </w:style>
  <w:style w:type="character" w:styleId="1203" w:customStyle="1">
    <w:name w:val="WW8Num28z0"/>
    <w:uiPriority w:val="0"/>
    <w:qFormat/>
    <w:rPr>
      <w:rFonts w:ascii="Wingdings" w:hAnsi="Wingdings" w:cs="StarSymbol"/>
      <w:sz w:val="18"/>
      <w:szCs w:val="18"/>
    </w:rPr>
  </w:style>
  <w:style w:type="character" w:styleId="1204" w:customStyle="1">
    <w:name w:val="WW8Num2z2"/>
    <w:uiPriority w:val="0"/>
    <w:qFormat/>
    <w:rPr>
      <w:rFonts w:ascii="StarSymbol" w:hAnsi="StarSymbol" w:cs="StarSymbol"/>
      <w:sz w:val="18"/>
      <w:szCs w:val="18"/>
    </w:rPr>
  </w:style>
  <w:style w:type="character" w:styleId="1205" w:customStyle="1">
    <w:name w:val="apple-converted-space"/>
    <w:uiPriority w:val="0"/>
    <w:qFormat/>
  </w:style>
  <w:style w:type="character" w:styleId="1206" w:customStyle="1">
    <w:name w:val="WW8Num35z2"/>
    <w:uiPriority w:val="0"/>
    <w:qFormat/>
    <w:rPr>
      <w:rFonts w:ascii="StarSymbol" w:hAnsi="StarSymbol" w:cs="StarSymbol"/>
      <w:sz w:val="18"/>
      <w:szCs w:val="18"/>
    </w:rPr>
  </w:style>
  <w:style w:type="character" w:styleId="1207" w:customStyle="1">
    <w:name w:val="标题 Char3"/>
    <w:uiPriority w:val="10"/>
    <w:qFormat/>
    <w:rPr>
      <w:rFonts w:ascii="Cambria" w:hAnsi="Cambria"/>
      <w:b/>
      <w:bCs/>
      <w:sz w:val="32"/>
      <w:szCs w:val="32"/>
    </w:rPr>
  </w:style>
  <w:style w:type="character" w:styleId="1208" w:customStyle="1">
    <w:name w:val="WW8Num10z0"/>
    <w:uiPriority w:val="0"/>
    <w:qFormat/>
    <w:rPr>
      <w:rFonts w:ascii="Wingdings" w:hAnsi="Wingdings" w:cs="StarSymbol"/>
      <w:sz w:val="18"/>
      <w:szCs w:val="18"/>
    </w:rPr>
  </w:style>
  <w:style w:type="character" w:styleId="1209" w:customStyle="1">
    <w:name w:val="正文首行缩进 Char5"/>
    <w:uiPriority w:val="0"/>
    <w:semiHidden/>
    <w:qFormat/>
    <w:rPr>
      <w:rFonts w:ascii="Arial" w:hAnsi="Arial"/>
      <w:szCs w:val="21"/>
    </w:rPr>
  </w:style>
  <w:style w:type="character" w:styleId="1210" w:customStyle="1">
    <w:name w:val="WW8Num32z0"/>
    <w:uiPriority w:val="0"/>
    <w:qFormat/>
    <w:rPr>
      <w:rFonts w:ascii="Wingdings" w:hAnsi="Wingdings" w:cs="StarSymbol"/>
      <w:sz w:val="18"/>
      <w:szCs w:val="18"/>
    </w:rPr>
  </w:style>
  <w:style w:type="character" w:styleId="1211" w:customStyle="1">
    <w:name w:val="正文首行缩进 Char1"/>
    <w:uiPriority w:val="0"/>
    <w:qFormat/>
    <w:rPr>
      <w:rFonts w:ascii="Times New Roman" w:hAnsi="Times New Roman" w:eastAsia="宋体" w:cs="Times New Roman"/>
      <w:szCs w:val="24"/>
    </w:rPr>
  </w:style>
  <w:style w:type="character" w:styleId="1212" w:customStyle="1">
    <w:name w:val="标题 3 字符1"/>
    <w:uiPriority w:val="0"/>
    <w:qFormat/>
    <w:rPr>
      <w:rFonts w:ascii="仿宋" w:eastAsia="仿宋"/>
      <w:b/>
      <w:sz w:val="32"/>
      <w:szCs w:val="32"/>
    </w:rPr>
  </w:style>
  <w:style w:type="character" w:styleId="1213" w:customStyle="1">
    <w:name w:val="正文首行缩进 Char2"/>
    <w:uiPriority w:val="0"/>
    <w:qFormat/>
    <w:rPr>
      <w:rFonts w:ascii="楷体_GB2312" w:hAnsi="Arial" w:eastAsia="楷体_GB2312"/>
      <w:sz w:val="21"/>
      <w:szCs w:val="24"/>
    </w:rPr>
  </w:style>
  <w:style w:type="character" w:styleId="1214" w:customStyle="1">
    <w:name w:val="正文文本 2 字符1"/>
    <w:uiPriority w:val="99"/>
    <w:semiHidden/>
    <w:qFormat/>
    <w:rPr>
      <w:rFonts w:ascii="Times New Roman" w:hAnsi="Times New Roman" w:eastAsia="方正仿宋_GBK" w:cs="Times New Roman"/>
      <w:sz w:val="24"/>
      <w:szCs w:val="24"/>
    </w:rPr>
  </w:style>
  <w:style w:type="character" w:styleId="1215" w:customStyle="1">
    <w:name w:val="Table Heading Char1"/>
    <w:link w:val="1216"/>
    <w:uiPriority w:val="0"/>
    <w:qFormat/>
    <w:rPr>
      <w:rFonts w:ascii="Book Antiqua" w:hAnsi="Book Antiqua" w:eastAsia="黑体" w:cs="Book Antiqua"/>
      <w:bCs/>
      <w:szCs w:val="21"/>
    </w:rPr>
  </w:style>
  <w:style w:type="paragraph" w:styleId="1216" w:customStyle="1">
    <w:name w:val="Table Heading"/>
    <w:basedOn w:val="810"/>
    <w:link w:val="1215"/>
    <w:uiPriority w:val="0"/>
    <w:qFormat/>
    <w:pPr>
      <w:jc w:val="left"/>
      <w:keepNext/>
      <w:spacing w:before="80" w:after="80" w:line="240" w:lineRule="atLeast"/>
    </w:pPr>
    <w:rPr>
      <w:rFonts w:ascii="Book Antiqua" w:hAnsi="Book Antiqua" w:eastAsia="黑体"/>
      <w:bCs/>
      <w:sz w:val="20"/>
      <w:szCs w:val="21"/>
    </w:rPr>
  </w:style>
  <w:style w:type="character" w:styleId="1217" w:customStyle="1">
    <w:name w:val="二级采标题 字符"/>
    <w:link w:val="1218"/>
    <w:uiPriority w:val="0"/>
    <w:qFormat/>
    <w:rPr>
      <w:rFonts w:ascii="Calibri" w:hAnsi="Calibri" w:eastAsia="Arial" w:cs="Arial"/>
      <w:sz w:val="21"/>
      <w:szCs w:val="22"/>
      <w:lang w:val="en-US" w:eastAsia="zh-CN" w:bidi="ar-SA"/>
    </w:rPr>
  </w:style>
  <w:style w:type="paragraph" w:styleId="1218" w:customStyle="1">
    <w:name w:val="二级采标题"/>
    <w:next w:val="1219"/>
    <w:link w:val="1217"/>
    <w:uiPriority w:val="0"/>
    <w:qFormat/>
    <w:pPr>
      <w:ind w:left="1134" w:hanging="1134"/>
    </w:pPr>
    <w:rPr>
      <w:rFonts w:hint="default" w:ascii="Calibri" w:hAnsi="Calibri" w:eastAsia="Arial" w:cs="Arial"/>
      <w:sz w:val="21"/>
      <w:szCs w:val="22"/>
      <w:lang w:val="en-US" w:eastAsia="zh-CN" w:bidi="ar-SA"/>
    </w:rPr>
  </w:style>
  <w:style w:type="paragraph" w:styleId="1219"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20" w:customStyle="1">
    <w:name w:val="Table Text Char"/>
    <w:link w:val="1221"/>
    <w:uiPriority w:val="0"/>
    <w:qFormat/>
    <w:rPr>
      <w:rFonts w:cs="Arial"/>
      <w:szCs w:val="21"/>
    </w:rPr>
  </w:style>
  <w:style w:type="paragraph" w:styleId="1221" w:customStyle="1">
    <w:name w:val="Table Text"/>
    <w:basedOn w:val="810"/>
    <w:link w:val="1220"/>
    <w:uiPriority w:val="0"/>
    <w:qFormat/>
    <w:pPr>
      <w:jc w:val="left"/>
      <w:spacing w:before="80" w:after="80" w:line="240" w:lineRule="atLeast"/>
    </w:pPr>
    <w:rPr>
      <w:sz w:val="20"/>
      <w:szCs w:val="21"/>
    </w:rPr>
  </w:style>
  <w:style w:type="character" w:styleId="1222" w:customStyle="1">
    <w:name w:val="WW8Num28z2"/>
    <w:uiPriority w:val="0"/>
    <w:qFormat/>
    <w:rPr>
      <w:rFonts w:ascii="StarSymbol" w:hAnsi="StarSymbol" w:cs="StarSymbol"/>
      <w:sz w:val="18"/>
      <w:szCs w:val="18"/>
    </w:rPr>
  </w:style>
  <w:style w:type="character" w:styleId="1223" w:customStyle="1">
    <w:name w:val="标题2 Char"/>
    <w:link w:val="1224"/>
    <w:uiPriority w:val="0"/>
    <w:qFormat/>
    <w:rPr>
      <w:rFonts w:ascii="宋体" w:hAnsi="宋体"/>
      <w:b/>
      <w:bCs/>
      <w:sz w:val="28"/>
      <w:szCs w:val="28"/>
    </w:rPr>
  </w:style>
  <w:style w:type="paragraph" w:styleId="1224" w:customStyle="1">
    <w:name w:val="标题2"/>
    <w:basedOn w:val="899"/>
    <w:next w:val="810"/>
    <w:link w:val="1223"/>
    <w:uiPriority w:val="0"/>
    <w:qFormat/>
    <w:pPr>
      <w:ind w:left="425"/>
      <w:jc w:val="left"/>
      <w:spacing w:before="0" w:after="0" w:line="360" w:lineRule="auto"/>
    </w:pPr>
    <w:rPr>
      <w:rFonts w:ascii="宋体" w:hAnsi="宋体" w:eastAsia="宋体"/>
      <w:bCs/>
      <w:sz w:val="28"/>
      <w:szCs w:val="28"/>
    </w:rPr>
  </w:style>
  <w:style w:type="character" w:styleId="1225" w:customStyle="1">
    <w:name w:val="WW8Num17z1"/>
    <w:uiPriority w:val="0"/>
    <w:qFormat/>
    <w:rPr>
      <w:rFonts w:ascii="Wingdings 2" w:hAnsi="Wingdings 2" w:cs="StarSymbol"/>
      <w:sz w:val="18"/>
      <w:szCs w:val="18"/>
    </w:rPr>
  </w:style>
  <w:style w:type="character" w:styleId="1226" w:customStyle="1">
    <w:name w:val="font01"/>
    <w:uiPriority w:val="0"/>
    <w:qFormat/>
    <w:rPr>
      <w:rFonts w:hint="eastAsia" w:ascii="楷体" w:hAnsi="楷体" w:eastAsia="楷体" w:cs="楷体"/>
      <w:color w:val="ff0000"/>
      <w:sz w:val="22"/>
      <w:szCs w:val="22"/>
      <w:u w:val="none"/>
    </w:rPr>
  </w:style>
  <w:style w:type="character" w:styleId="1227" w:customStyle="1">
    <w:name w:val="WW8Num23z0"/>
    <w:uiPriority w:val="0"/>
    <w:qFormat/>
    <w:rPr>
      <w:rFonts w:ascii="Wingdings" w:hAnsi="Wingdings" w:cs="StarSymbol"/>
      <w:sz w:val="18"/>
      <w:szCs w:val="18"/>
    </w:rPr>
  </w:style>
  <w:style w:type="character" w:styleId="1228" w:customStyle="1">
    <w:name w:val="font21"/>
    <w:basedOn w:val="820"/>
    <w:uiPriority w:val="0"/>
    <w:qFormat/>
    <w:rPr>
      <w:rFonts w:hint="eastAsia" w:ascii="楷体" w:hAnsi="楷体" w:eastAsia="楷体" w:cs="楷体"/>
      <w:color w:val="000000"/>
      <w:sz w:val="22"/>
      <w:szCs w:val="22"/>
      <w:u w:val="none"/>
    </w:rPr>
  </w:style>
  <w:style w:type="character" w:styleId="1229" w:customStyle="1">
    <w:name w:val="Absatz-Standardschriftart"/>
    <w:uiPriority w:val="0"/>
    <w:qFormat/>
  </w:style>
  <w:style w:type="character" w:styleId="1230" w:customStyle="1">
    <w:name w:val="批注文字 Char1"/>
    <w:uiPriority w:val="0"/>
    <w:qFormat/>
    <w:rPr>
      <w:rFonts w:ascii="Times New Roman" w:hAnsi="Times New Roman" w:eastAsia="宋体" w:cs="Times New Roman"/>
      <w:szCs w:val="24"/>
    </w:rPr>
  </w:style>
  <w:style w:type="character" w:styleId="1231" w:customStyle="1">
    <w:name w:val="WW8Num20z1"/>
    <w:uiPriority w:val="0"/>
    <w:qFormat/>
    <w:rPr>
      <w:rFonts w:ascii="Wingdings 2" w:hAnsi="Wingdings 2" w:cs="StarSymbol"/>
      <w:sz w:val="18"/>
      <w:szCs w:val="18"/>
    </w:rPr>
  </w:style>
  <w:style w:type="character" w:styleId="1232" w:customStyle="1">
    <w:name w:val="font31"/>
    <w:uiPriority w:val="0"/>
    <w:qFormat/>
    <w:rPr>
      <w:rFonts w:hint="eastAsia" w:ascii="宋体" w:hAnsi="宋体" w:eastAsia="宋体" w:cs="宋体"/>
      <w:b/>
      <w:color w:val="000000"/>
      <w:sz w:val="24"/>
      <w:szCs w:val="24"/>
      <w:u w:val="none"/>
    </w:rPr>
  </w:style>
  <w:style w:type="character" w:styleId="1233" w:customStyle="1">
    <w:name w:val="金宏发行正文 Char Char Char"/>
    <w:uiPriority w:val="0"/>
    <w:qFormat/>
    <w:rPr>
      <w:rFonts w:hint="eastAsia" w:ascii="仿宋_GB2312" w:eastAsia="仿宋_GB2312" w:cs="宋体"/>
      <w:sz w:val="28"/>
    </w:rPr>
  </w:style>
  <w:style w:type="character" w:styleId="1234" w:customStyle="1">
    <w:name w:val="se11"/>
    <w:uiPriority w:val="0"/>
    <w:qFormat/>
    <w:rPr>
      <w:rFonts w:ascii="Tahoma" w:hAnsi="Tahoma" w:cs="Times New Roman"/>
      <w:color w:val="000000"/>
      <w:sz w:val="24"/>
      <w:lang w:bidi="ar-SA"/>
    </w:rPr>
  </w:style>
  <w:style w:type="character" w:styleId="1235" w:customStyle="1">
    <w:name w:val="WW8Num6z2"/>
    <w:uiPriority w:val="0"/>
    <w:qFormat/>
    <w:rPr>
      <w:rFonts w:ascii="StarSymbol" w:hAnsi="StarSymbol" w:cs="StarSymbol"/>
      <w:sz w:val="18"/>
      <w:szCs w:val="18"/>
    </w:rPr>
  </w:style>
  <w:style w:type="character" w:styleId="1236" w:customStyle="1">
    <w:name w:val="模板正文 Char"/>
    <w:link w:val="1237"/>
    <w:uiPriority w:val="0"/>
    <w:qFormat/>
    <w:rPr>
      <w:rFonts w:ascii="Calibri" w:hAnsi="Calibri"/>
      <w:sz w:val="28"/>
      <w:szCs w:val="21"/>
    </w:rPr>
  </w:style>
  <w:style w:type="paragraph" w:styleId="1237" w:customStyle="1">
    <w:name w:val="模板正文"/>
    <w:basedOn w:val="810"/>
    <w:link w:val="1236"/>
    <w:uiPriority w:val="0"/>
    <w:qFormat/>
    <w:pPr>
      <w:ind w:firstLine="200"/>
      <w:spacing w:line="360" w:lineRule="auto"/>
    </w:pPr>
    <w:rPr>
      <w:rFonts w:ascii="Calibri" w:hAnsi="Calibri"/>
      <w:sz w:val="28"/>
      <w:szCs w:val="21"/>
    </w:rPr>
  </w:style>
  <w:style w:type="character" w:styleId="1238" w:customStyle="1">
    <w:name w:val="批注框文本 字符1"/>
    <w:uiPriority w:val="99"/>
    <w:qFormat/>
    <w:rPr>
      <w:rFonts w:ascii="Times New Roman" w:hAnsi="Times New Roman" w:eastAsia="方正仿宋_GBK" w:cs="Times New Roman"/>
      <w:sz w:val="18"/>
      <w:szCs w:val="18"/>
    </w:rPr>
  </w:style>
  <w:style w:type="character" w:styleId="1239" w:customStyle="1">
    <w:name w:val="标书正文 Char"/>
    <w:link w:val="1240"/>
    <w:uiPriority w:val="0"/>
    <w:qFormat/>
    <w:rPr>
      <w:rFonts w:ascii="Calibri" w:hAnsi="Calibri"/>
    </w:rPr>
  </w:style>
  <w:style w:type="paragraph" w:styleId="1240" w:customStyle="1">
    <w:name w:val="标书正文"/>
    <w:basedOn w:val="810"/>
    <w:link w:val="1239"/>
    <w:uiPriority w:val="0"/>
    <w:qFormat/>
    <w:pPr>
      <w:ind w:firstLine="200"/>
      <w:spacing w:before="120" w:line="360" w:lineRule="auto"/>
    </w:pPr>
    <w:rPr>
      <w:rFonts w:ascii="Calibri" w:hAnsi="Calibri"/>
      <w:sz w:val="20"/>
      <w:szCs w:val="20"/>
    </w:rPr>
  </w:style>
  <w:style w:type="character" w:styleId="1241" w:customStyle="1">
    <w:name w:val="二级条标题 字符"/>
    <w:link w:val="1242"/>
    <w:uiPriority w:val="0"/>
    <w:qFormat/>
    <w:rPr>
      <w:rFonts w:ascii="黑体" w:eastAsia="黑体"/>
    </w:rPr>
  </w:style>
  <w:style w:type="paragraph" w:styleId="1242" w:customStyle="1">
    <w:name w:val="二级条标题"/>
    <w:basedOn w:val="1243"/>
    <w:next w:val="1219"/>
    <w:link w:val="1241"/>
    <w:uiPriority w:val="0"/>
    <w:qFormat/>
    <w:pPr>
      <w:ind w:left="630"/>
      <w:tabs>
        <w:tab w:val="left" w:pos="567" w:leader="none"/>
        <w:tab w:val="left" w:pos="780" w:leader="none"/>
      </w:tabs>
      <w:outlineLvl w:val="3"/>
    </w:pPr>
  </w:style>
  <w:style w:type="paragraph" w:styleId="1243" w:customStyle="1">
    <w:name w:val="一级条标题"/>
    <w:basedOn w:val="1244"/>
    <w:next w:val="1219"/>
    <w:link w:val="1246"/>
    <w:uiPriority w:val="0"/>
    <w:qFormat/>
    <w:pPr>
      <w:ind w:left="420" w:hanging="420"/>
      <w:tabs>
        <w:tab w:val="left" w:pos="567" w:leader="none"/>
        <w:tab w:val="left" w:pos="780" w:leader="none"/>
      </w:tabs>
      <w:outlineLvl w:val="2"/>
    </w:pPr>
  </w:style>
  <w:style w:type="paragraph" w:styleId="1244" w:customStyle="1">
    <w:name w:val="章标题"/>
    <w:next w:val="1219"/>
    <w:link w:val="1245"/>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245" w:customStyle="1">
    <w:name w:val="章标题 Char"/>
    <w:link w:val="1244"/>
    <w:uiPriority w:val="0"/>
    <w:qFormat/>
    <w:rPr>
      <w:rFonts w:ascii="黑体" w:eastAsia="黑体"/>
      <w:lang w:val="en-US" w:eastAsia="zh-CN" w:bidi="ar-SA"/>
    </w:rPr>
  </w:style>
  <w:style w:type="character" w:styleId="1246" w:customStyle="1">
    <w:name w:val="一级条标题 Char Char"/>
    <w:link w:val="1243"/>
    <w:uiPriority w:val="0"/>
    <w:qFormat/>
    <w:rPr>
      <w:rFonts w:ascii="黑体" w:eastAsia="黑体"/>
    </w:rPr>
  </w:style>
  <w:style w:type="character" w:styleId="1247" w:customStyle="1">
    <w:name w:val="页脚 Char1"/>
    <w:uiPriority w:val="0"/>
    <w:qFormat/>
    <w:rPr>
      <w:sz w:val="18"/>
      <w:szCs w:val="18"/>
    </w:rPr>
  </w:style>
  <w:style w:type="character" w:styleId="1248" w:customStyle="1">
    <w:name w:val="WW8Num15z1"/>
    <w:uiPriority w:val="0"/>
    <w:qFormat/>
    <w:rPr>
      <w:rFonts w:ascii="Wingdings 2" w:hAnsi="Wingdings 2" w:cs="StarSymbol"/>
      <w:sz w:val="18"/>
      <w:szCs w:val="18"/>
    </w:rPr>
  </w:style>
  <w:style w:type="character" w:styleId="1249" w:customStyle="1">
    <w:name w:val="n正文 Char"/>
    <w:link w:val="1250"/>
    <w:uiPriority w:val="0"/>
    <w:qFormat/>
    <w:rPr>
      <w:rFonts w:ascii="等线" w:hAnsi="等线" w:eastAsia="仿宋_GB2312" w:cs="Arial"/>
      <w:color w:val="000000"/>
      <w:sz w:val="28"/>
      <w:szCs w:val="28"/>
      <w:lang w:val="en-US" w:eastAsia="zh-CN" w:bidi="ar-SA"/>
    </w:rPr>
  </w:style>
  <w:style w:type="paragraph" w:styleId="1250" w:customStyle="1">
    <w:name w:val="n正文"/>
    <w:link w:val="1249"/>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251" w:customStyle="1">
    <w:name w:val="Table Text Char1"/>
    <w:uiPriority w:val="0"/>
    <w:qFormat/>
    <w:rPr>
      <w:sz w:val="21"/>
      <w:szCs w:val="21"/>
    </w:rPr>
  </w:style>
  <w:style w:type="character" w:styleId="1252" w:customStyle="1">
    <w:name w:val="正文文本缩进 Char1"/>
    <w:uiPriority w:val="0"/>
    <w:qFormat/>
    <w:rPr>
      <w:rFonts w:ascii="Calibri" w:hAnsi="Calibri" w:eastAsia="宋体" w:cs="Times New Roman"/>
    </w:rPr>
  </w:style>
  <w:style w:type="character" w:styleId="1253" w:customStyle="1">
    <w:name w:val="文章正文 Char"/>
    <w:uiPriority w:val="0"/>
    <w:qFormat/>
    <w:rPr>
      <w:rFonts w:hint="default" w:ascii="Calibri" w:hAnsi="Calibri"/>
      <w:sz w:val="21"/>
      <w:szCs w:val="24"/>
    </w:rPr>
  </w:style>
  <w:style w:type="character" w:styleId="1254" w:customStyle="1">
    <w:name w:val="GEO正文 Char"/>
    <w:link w:val="1255"/>
    <w:uiPriority w:val="0"/>
    <w:qFormat/>
    <w:rPr>
      <w:rFonts w:eastAsia="仿宋_GB2312"/>
      <w:sz w:val="28"/>
    </w:rPr>
  </w:style>
  <w:style w:type="paragraph" w:styleId="1255" w:customStyle="1">
    <w:name w:val="GEO正文"/>
    <w:basedOn w:val="810"/>
    <w:link w:val="1254"/>
    <w:uiPriority w:val="0"/>
    <w:qFormat/>
    <w:pPr>
      <w:ind w:firstLine="200"/>
      <w:spacing w:line="360" w:lineRule="auto"/>
    </w:pPr>
    <w:rPr>
      <w:rFonts w:eastAsia="仿宋_GB2312"/>
      <w:sz w:val="28"/>
      <w:szCs w:val="20"/>
    </w:rPr>
  </w:style>
  <w:style w:type="character" w:styleId="1256" w:customStyle="1">
    <w:name w:val="WW8Num35z1"/>
    <w:uiPriority w:val="0"/>
    <w:qFormat/>
    <w:rPr>
      <w:rFonts w:ascii="Wingdings 2" w:hAnsi="Wingdings 2" w:cs="StarSymbol"/>
      <w:sz w:val="18"/>
      <w:szCs w:val="18"/>
    </w:rPr>
  </w:style>
  <w:style w:type="character" w:styleId="1257" w:customStyle="1">
    <w:name w:val="页眉 Char1"/>
    <w:uiPriority w:val="0"/>
    <w:qFormat/>
    <w:rPr>
      <w:sz w:val="18"/>
      <w:szCs w:val="18"/>
    </w:rPr>
  </w:style>
  <w:style w:type="character" w:styleId="1258" w:customStyle="1">
    <w:name w:val="WW8Num34z1"/>
    <w:uiPriority w:val="0"/>
    <w:qFormat/>
    <w:rPr>
      <w:rFonts w:ascii="Wingdings 2" w:hAnsi="Wingdings 2" w:cs="StarSymbol"/>
      <w:sz w:val="18"/>
      <w:szCs w:val="18"/>
    </w:rPr>
  </w:style>
  <w:style w:type="character" w:styleId="1259" w:customStyle="1">
    <w:name w:val="文档结构图 Char1"/>
    <w:uiPriority w:val="0"/>
    <w:qFormat/>
    <w:rPr>
      <w:rFonts w:ascii="宋体" w:hAnsi="Calibri" w:eastAsia="宋体" w:cs="Times New Roman"/>
      <w:sz w:val="18"/>
      <w:szCs w:val="18"/>
    </w:rPr>
  </w:style>
  <w:style w:type="character" w:styleId="1260" w:customStyle="1">
    <w:name w:val="WW8Num21z0"/>
    <w:uiPriority w:val="0"/>
    <w:qFormat/>
    <w:rPr>
      <w:rFonts w:ascii="Wingdings" w:hAnsi="Wingdings" w:cs="StarSymbol"/>
      <w:sz w:val="18"/>
      <w:szCs w:val="18"/>
    </w:rPr>
  </w:style>
  <w:style w:type="character" w:styleId="1261" w:customStyle="1">
    <w:name w:val="页脚 Char2"/>
    <w:uiPriority w:val="99"/>
    <w:qFormat/>
    <w:rPr>
      <w:sz w:val="18"/>
      <w:szCs w:val="18"/>
    </w:rPr>
  </w:style>
  <w:style w:type="character" w:styleId="1262" w:customStyle="1">
    <w:name w:val="WW8Num1z1"/>
    <w:uiPriority w:val="0"/>
    <w:qFormat/>
    <w:rPr>
      <w:rFonts w:ascii="Wingdings" w:hAnsi="Wingdings"/>
    </w:rPr>
  </w:style>
  <w:style w:type="character" w:styleId="1263" w:customStyle="1">
    <w:name w:val="批注主题 Char1"/>
    <w:uiPriority w:val="0"/>
    <w:qFormat/>
    <w:rPr>
      <w:rFonts w:ascii="Calibri" w:hAnsi="Calibri" w:eastAsia="宋体" w:cs="Times New Roman"/>
      <w:b/>
      <w:bCs/>
      <w:sz w:val="21"/>
      <w:szCs w:val="22"/>
    </w:rPr>
  </w:style>
  <w:style w:type="character" w:styleId="1264" w:customStyle="1">
    <w:name w:val="我的图表标题 Char"/>
    <w:uiPriority w:val="0"/>
    <w:qFormat/>
    <w:rPr>
      <w:rFonts w:hint="default" w:ascii="Cambria" w:hAnsi="Cambria" w:eastAsia="黑体" w:cs="宋体"/>
      <w:sz w:val="24"/>
    </w:rPr>
  </w:style>
  <w:style w:type="character" w:styleId="1265" w:customStyle="1">
    <w:name w:val="页眉 Char2"/>
    <w:uiPriority w:val="99"/>
    <w:qFormat/>
    <w:rPr>
      <w:sz w:val="18"/>
      <w:szCs w:val="18"/>
    </w:rPr>
  </w:style>
  <w:style w:type="character" w:styleId="1266" w:customStyle="1">
    <w:name w:val="WW8Num14z2"/>
    <w:uiPriority w:val="0"/>
    <w:qFormat/>
    <w:rPr>
      <w:rFonts w:ascii="StarSymbol" w:hAnsi="StarSymbol" w:cs="StarSymbol"/>
      <w:sz w:val="18"/>
      <w:szCs w:val="18"/>
    </w:rPr>
  </w:style>
  <w:style w:type="character" w:styleId="1267" w:customStyle="1">
    <w:name w:val="正文文本缩进 2 Char1"/>
    <w:uiPriority w:val="0"/>
    <w:qFormat/>
    <w:rPr>
      <w:rFonts w:ascii="Calibri" w:hAnsi="Calibri" w:eastAsia="宋体" w:cs="Times New Roman"/>
    </w:rPr>
  </w:style>
  <w:style w:type="character" w:styleId="1268" w:customStyle="1">
    <w:name w:val="不明显强调1"/>
    <w:uiPriority w:val="0"/>
    <w:qFormat/>
    <w:rPr>
      <w:i/>
      <w:iCs/>
      <w:color w:val="808080"/>
    </w:rPr>
  </w:style>
  <w:style w:type="character" w:styleId="1269" w:customStyle="1">
    <w:name w:val="正文文本缩进 3 Char1"/>
    <w:uiPriority w:val="0"/>
    <w:qFormat/>
    <w:rPr>
      <w:rFonts w:ascii="Calibri" w:hAnsi="Calibri" w:eastAsia="宋体" w:cs="Times New Roman"/>
      <w:sz w:val="16"/>
      <w:szCs w:val="16"/>
    </w:rPr>
  </w:style>
  <w:style w:type="character" w:styleId="1270" w:customStyle="1">
    <w:name w:val="批注文字 字符1"/>
    <w:uiPriority w:val="0"/>
    <w:qFormat/>
    <w:rPr>
      <w:rFonts w:ascii="Times New Roman" w:hAnsi="Times New Roman" w:eastAsia="方正仿宋_GBK" w:cs="Times New Roman"/>
      <w:sz w:val="24"/>
      <w:szCs w:val="24"/>
    </w:rPr>
  </w:style>
  <w:style w:type="character" w:styleId="1271" w:customStyle="1">
    <w:name w:val="纯文本 Char2"/>
    <w:uiPriority w:val="0"/>
    <w:qFormat/>
    <w:rPr>
      <w:rFonts w:ascii="宋体" w:hAnsi="Courier New" w:eastAsia="宋体" w:cs="Courier New"/>
      <w:szCs w:val="21"/>
    </w:rPr>
  </w:style>
  <w:style w:type="character" w:styleId="1272" w:customStyle="1">
    <w:name w:val="WW8Num19z1"/>
    <w:uiPriority w:val="0"/>
    <w:qFormat/>
    <w:rPr>
      <w:rFonts w:ascii="Wingdings" w:hAnsi="Wingdings"/>
    </w:rPr>
  </w:style>
  <w:style w:type="character" w:styleId="1273" w:customStyle="1">
    <w:name w:val="正文文本缩进 Char2"/>
    <w:uiPriority w:val="99"/>
    <w:semiHidden/>
    <w:qFormat/>
    <w:rPr>
      <w:sz w:val="21"/>
      <w:szCs w:val="22"/>
    </w:rPr>
  </w:style>
  <w:style w:type="character" w:styleId="1274" w:customStyle="1">
    <w:name w:val="WW8Num14z7"/>
    <w:uiPriority w:val="0"/>
    <w:qFormat/>
    <w:rPr>
      <w:rFonts w:ascii="Wingdings" w:hAnsi="Wingdings"/>
    </w:rPr>
  </w:style>
  <w:style w:type="character" w:styleId="1275" w:customStyle="1">
    <w:name w:val="正文文本缩进 2 Char2"/>
    <w:uiPriority w:val="99"/>
    <w:semiHidden/>
    <w:qFormat/>
    <w:rPr>
      <w:sz w:val="21"/>
      <w:szCs w:val="22"/>
    </w:rPr>
  </w:style>
  <w:style w:type="character" w:styleId="1276" w:customStyle="1">
    <w:name w:val="WW8Num23z1"/>
    <w:uiPriority w:val="0"/>
    <w:qFormat/>
    <w:rPr>
      <w:rFonts w:ascii="Wingdings 2" w:hAnsi="Wingdings 2" w:cs="StarSymbol"/>
      <w:sz w:val="18"/>
      <w:szCs w:val="18"/>
    </w:rPr>
  </w:style>
  <w:style w:type="character" w:styleId="1277" w:customStyle="1">
    <w:name w:val="批注框文本 Char1"/>
    <w:uiPriority w:val="0"/>
    <w:qFormat/>
    <w:rPr>
      <w:sz w:val="18"/>
      <w:szCs w:val="18"/>
    </w:rPr>
  </w:style>
  <w:style w:type="character" w:styleId="1278" w:customStyle="1">
    <w:name w:val="WW8Num3z2"/>
    <w:uiPriority w:val="0"/>
    <w:qFormat/>
    <w:rPr>
      <w:rFonts w:ascii="StarSymbol" w:hAnsi="StarSymbol" w:cs="StarSymbol"/>
      <w:sz w:val="18"/>
      <w:szCs w:val="18"/>
    </w:rPr>
  </w:style>
  <w:style w:type="character" w:styleId="1279" w:customStyle="1">
    <w:name w:val="文档结构图 Char2"/>
    <w:uiPriority w:val="99"/>
    <w:qFormat/>
    <w:rPr>
      <w:rFonts w:ascii="宋体"/>
      <w:sz w:val="18"/>
      <w:szCs w:val="18"/>
    </w:rPr>
  </w:style>
  <w:style w:type="character" w:styleId="1280" w:customStyle="1">
    <w:name w:val="样式 InfoBlue + 倾斜 Char"/>
    <w:uiPriority w:val="0"/>
    <w:qFormat/>
    <w:rPr>
      <w:color w:val="0000ff"/>
      <w:sz w:val="21"/>
    </w:rPr>
  </w:style>
  <w:style w:type="character" w:styleId="1281" w:customStyle="1">
    <w:name w:val="批注文字 Char2"/>
    <w:uiPriority w:val="0"/>
    <w:qFormat/>
    <w:rPr>
      <w:sz w:val="21"/>
      <w:szCs w:val="22"/>
    </w:rPr>
  </w:style>
  <w:style w:type="character" w:styleId="1282" w:customStyle="1">
    <w:name w:val="批注主题 Char2"/>
    <w:uiPriority w:val="0"/>
    <w:qFormat/>
    <w:rPr>
      <w:b/>
      <w:bCs/>
      <w:sz w:val="21"/>
      <w:szCs w:val="22"/>
    </w:rPr>
  </w:style>
  <w:style w:type="character" w:styleId="1283" w:customStyle="1">
    <w:name w:val="Char Char6"/>
    <w:uiPriority w:val="0"/>
    <w:qFormat/>
    <w:rPr>
      <w:b/>
      <w:bCs/>
      <w:sz w:val="44"/>
      <w:szCs w:val="44"/>
    </w:rPr>
  </w:style>
  <w:style w:type="character" w:styleId="1284" w:customStyle="1">
    <w:name w:val="p0 Char"/>
    <w:link w:val="1285"/>
    <w:uiPriority w:val="0"/>
    <w:qFormat/>
    <w:rPr>
      <w:szCs w:val="21"/>
    </w:rPr>
  </w:style>
  <w:style w:type="paragraph" w:styleId="1285" w:customStyle="1">
    <w:name w:val="p0"/>
    <w:basedOn w:val="810"/>
    <w:link w:val="1284"/>
    <w:uiPriority w:val="0"/>
    <w:qFormat/>
    <w:pPr>
      <w:widowControl/>
    </w:pPr>
    <w:rPr>
      <w:sz w:val="20"/>
      <w:szCs w:val="21"/>
    </w:rPr>
  </w:style>
  <w:style w:type="character" w:styleId="1286" w:customStyle="1">
    <w:name w:val="脚注文本 Char3"/>
    <w:uiPriority w:val="0"/>
    <w:qFormat/>
    <w:rPr>
      <w:rFonts w:ascii="Calibri" w:hAnsi="Calibri"/>
      <w:sz w:val="18"/>
      <w:szCs w:val="18"/>
    </w:rPr>
  </w:style>
  <w:style w:type="character" w:styleId="1287" w:customStyle="1">
    <w:name w:val="标准文本 Char"/>
    <w:link w:val="1288"/>
    <w:uiPriority w:val="0"/>
    <w:qFormat/>
    <w:rPr>
      <w:rFonts w:cs="宋体"/>
      <w:szCs w:val="21"/>
    </w:rPr>
  </w:style>
  <w:style w:type="paragraph" w:styleId="1288" w:customStyle="1">
    <w:name w:val="标准文本"/>
    <w:basedOn w:val="810"/>
    <w:link w:val="1287"/>
    <w:uiPriority w:val="0"/>
    <w:qFormat/>
    <w:pPr>
      <w:ind w:firstLine="420"/>
      <w:spacing w:line="360" w:lineRule="auto"/>
    </w:pPr>
    <w:rPr>
      <w:sz w:val="20"/>
      <w:szCs w:val="21"/>
    </w:rPr>
  </w:style>
  <w:style w:type="character" w:styleId="1289" w:customStyle="1">
    <w:name w:val="无间隔 字符1"/>
    <w:link w:val="1290"/>
    <w:uiPriority w:val="0"/>
    <w:qFormat/>
    <w:rPr>
      <w:rFonts w:ascii="Calibri" w:hAnsi="Calibri" w:eastAsia="Arial" w:cs="Arial"/>
      <w:sz w:val="21"/>
      <w:szCs w:val="22"/>
      <w:lang w:val="en-US" w:eastAsia="zh-CN" w:bidi="ar-SA"/>
    </w:rPr>
  </w:style>
  <w:style w:type="paragraph" w:styleId="1290">
    <w:name w:val="No Spacing"/>
    <w:link w:val="1289"/>
    <w:uiPriority w:val="0"/>
    <w:qFormat/>
    <w:pPr>
      <w:jc w:val="both"/>
      <w:widowControl w:val="off"/>
    </w:pPr>
    <w:rPr>
      <w:rFonts w:hint="default" w:ascii="Calibri" w:hAnsi="Calibri" w:eastAsia="Arial" w:cs="Arial"/>
      <w:sz w:val="21"/>
      <w:szCs w:val="22"/>
      <w:lang w:val="en-US" w:eastAsia="zh-CN" w:bidi="ar-SA"/>
    </w:rPr>
  </w:style>
  <w:style w:type="character" w:styleId="1291" w:customStyle="1">
    <w:name w:val="页码1"/>
    <w:uiPriority w:val="0"/>
    <w:qFormat/>
  </w:style>
  <w:style w:type="character" w:styleId="1292" w:customStyle="1">
    <w:name w:val="11111 Char"/>
    <w:uiPriority w:val="0"/>
    <w:qFormat/>
    <w:rPr>
      <w:rFonts w:hint="eastAsia" w:ascii="宋体" w:hAnsi="宋体" w:eastAsia="宋体" w:cs="宋体"/>
      <w:color w:val="000000"/>
      <w:sz w:val="24"/>
      <w:szCs w:val="24"/>
      <w:lang w:val="zh-CN"/>
    </w:rPr>
  </w:style>
  <w:style w:type="character" w:styleId="1293" w:customStyle="1">
    <w:name w:val="正文文本 Char1"/>
    <w:uiPriority w:val="0"/>
    <w:qFormat/>
    <w:rPr>
      <w:rFonts w:ascii="Times New Roman" w:hAnsi="Times New Roman" w:eastAsia="宋体" w:cs="Times New Roman"/>
      <w:szCs w:val="24"/>
    </w:rPr>
  </w:style>
  <w:style w:type="character" w:styleId="1294" w:customStyle="1">
    <w:name w:val="WW8Num26z1"/>
    <w:uiPriority w:val="0"/>
    <w:qFormat/>
    <w:rPr>
      <w:rFonts w:ascii="Wingdings 2" w:hAnsi="Wingdings 2" w:cs="StarSymbol"/>
      <w:sz w:val="18"/>
      <w:szCs w:val="18"/>
    </w:rPr>
  </w:style>
  <w:style w:type="character" w:styleId="1295" w:customStyle="1">
    <w:name w:val="font51"/>
    <w:basedOn w:val="820"/>
    <w:uiPriority w:val="0"/>
    <w:qFormat/>
    <w:rPr>
      <w:rFonts w:hint="default" w:ascii="Arial" w:hAnsi="Arial" w:cs="Arial"/>
      <w:color w:val="000000"/>
      <w:sz w:val="20"/>
      <w:szCs w:val="20"/>
      <w:u w:val="none"/>
    </w:rPr>
  </w:style>
  <w:style w:type="character" w:styleId="1296" w:customStyle="1">
    <w:name w:val="WW8Num25z0"/>
    <w:uiPriority w:val="0"/>
    <w:qFormat/>
    <w:rPr>
      <w:rFonts w:ascii="Wingdings" w:hAnsi="Wingdings" w:cs="StarSymbol"/>
      <w:sz w:val="18"/>
      <w:szCs w:val="18"/>
    </w:rPr>
  </w:style>
  <w:style w:type="character" w:styleId="1297" w:customStyle="1">
    <w:name w:val="paramlista1"/>
    <w:uiPriority w:val="0"/>
    <w:qFormat/>
    <w:rPr>
      <w:rFonts w:ascii="Calibri" w:hAnsi="Calibri" w:eastAsia="宋体" w:cs="Times New Roman"/>
      <w:sz w:val="18"/>
      <w:szCs w:val="18"/>
    </w:rPr>
  </w:style>
  <w:style w:type="character" w:styleId="1298" w:customStyle="1">
    <w:name w:val="high-light-bg4"/>
    <w:uiPriority w:val="0"/>
    <w:qFormat/>
  </w:style>
  <w:style w:type="character" w:styleId="1299" w:customStyle="1">
    <w:name w:val="Char Char201"/>
    <w:uiPriority w:val="0"/>
    <w:qFormat/>
    <w:rPr>
      <w:rFonts w:ascii="楷体_GB2312" w:eastAsia="楷体_GB2312"/>
      <w:sz w:val="28"/>
    </w:rPr>
  </w:style>
  <w:style w:type="character" w:styleId="1300" w:customStyle="1">
    <w:name w:val="页脚 字符1"/>
    <w:uiPriority w:val="99"/>
    <w:qFormat/>
    <w:rPr>
      <w:rFonts w:ascii="Times New Roman" w:hAnsi="Times New Roman" w:eastAsia="方正仿宋_GBK" w:cs="Times New Roman"/>
      <w:sz w:val="18"/>
      <w:szCs w:val="18"/>
    </w:rPr>
  </w:style>
  <w:style w:type="character" w:styleId="1301" w:customStyle="1">
    <w:name w:val="font41"/>
    <w:basedOn w:val="820"/>
    <w:uiPriority w:val="0"/>
    <w:qFormat/>
    <w:rPr>
      <w:rFonts w:hint="eastAsia" w:ascii="宋体" w:hAnsi="宋体" w:eastAsia="宋体" w:cs="宋体"/>
      <w:color w:val="000000"/>
      <w:sz w:val="20"/>
      <w:szCs w:val="20"/>
      <w:u w:val="none"/>
    </w:rPr>
  </w:style>
  <w:style w:type="character" w:styleId="1302" w:customStyle="1">
    <w:name w:val="WW8Num38z0"/>
    <w:uiPriority w:val="0"/>
    <w:qFormat/>
    <w:rPr>
      <w:rFonts w:ascii="Wingdings" w:hAnsi="Wingdings" w:cs="StarSymbol"/>
      <w:sz w:val="18"/>
      <w:szCs w:val="18"/>
    </w:rPr>
  </w:style>
  <w:style w:type="character" w:styleId="1303" w:customStyle="1">
    <w:name w:val="+正文 Char3"/>
    <w:link w:val="1304"/>
    <w:uiPriority w:val="0"/>
    <w:qFormat/>
    <w:rPr>
      <w:sz w:val="28"/>
    </w:rPr>
  </w:style>
  <w:style w:type="paragraph" w:styleId="1304" w:customStyle="1">
    <w:name w:val="+正文"/>
    <w:basedOn w:val="810"/>
    <w:link w:val="1303"/>
    <w:uiPriority w:val="0"/>
    <w:qFormat/>
    <w:pPr>
      <w:ind w:firstLine="200"/>
      <w:spacing w:line="360" w:lineRule="auto"/>
    </w:pPr>
    <w:rPr>
      <w:sz w:val="28"/>
      <w:szCs w:val="20"/>
    </w:rPr>
  </w:style>
  <w:style w:type="character" w:styleId="1305" w:customStyle="1">
    <w:name w:val="正文文本 3 字符1"/>
    <w:uiPriority w:val="99"/>
    <w:qFormat/>
    <w:rPr>
      <w:rFonts w:ascii="Times New Roman" w:hAnsi="Times New Roman" w:eastAsia="方正仿宋_GBK" w:cs="Times New Roman"/>
      <w:sz w:val="16"/>
      <w:szCs w:val="16"/>
    </w:rPr>
  </w:style>
  <w:style w:type="character" w:styleId="1306" w:customStyle="1">
    <w:name w:val="Char Char171"/>
    <w:uiPriority w:val="0"/>
    <w:qFormat/>
    <w:rPr>
      <w:rFonts w:ascii="Arial" w:hAnsi="Arial" w:eastAsia="黑体"/>
      <w:b/>
      <w:spacing w:val="-2"/>
      <w:position w:val="-6"/>
      <w:sz w:val="24"/>
    </w:rPr>
  </w:style>
  <w:style w:type="character" w:styleId="1307" w:customStyle="1">
    <w:name w:val="style241"/>
    <w:uiPriority w:val="0"/>
    <w:qFormat/>
    <w:rPr>
      <w:rFonts w:hint="eastAsia" w:ascii="宋体" w:hAnsi="宋体" w:eastAsia="宋体"/>
      <w:color w:val="333333"/>
      <w:lang w:val="en-US" w:eastAsia="zh-CN" w:bidi="ar-SA"/>
    </w:rPr>
  </w:style>
  <w:style w:type="character" w:styleId="1308" w:customStyle="1">
    <w:name w:val="fontstyle01"/>
    <w:uiPriority w:val="0"/>
    <w:qFormat/>
    <w:rPr>
      <w:rFonts w:hint="default" w:ascii="楷体" w:hAnsi="楷体"/>
      <w:color w:val="000000"/>
      <w:sz w:val="24"/>
      <w:szCs w:val="24"/>
    </w:rPr>
  </w:style>
  <w:style w:type="character" w:styleId="1309" w:customStyle="1">
    <w:name w:val="Numbering Symbols"/>
    <w:uiPriority w:val="0"/>
    <w:qFormat/>
  </w:style>
  <w:style w:type="character" w:styleId="1310" w:customStyle="1">
    <w:name w:val="标题 1 Char1"/>
    <w:uiPriority w:val="0"/>
    <w:qFormat/>
    <w:rPr>
      <w:b/>
      <w:sz w:val="44"/>
    </w:rPr>
  </w:style>
  <w:style w:type="character" w:styleId="1311" w:customStyle="1">
    <w:name w:val="引用 Char1"/>
    <w:uiPriority w:val="29"/>
    <w:qFormat/>
    <w:rPr>
      <w:i/>
      <w:iCs/>
      <w:color w:val="404040"/>
      <w:sz w:val="21"/>
    </w:rPr>
  </w:style>
  <w:style w:type="character" w:styleId="1312" w:customStyle="1">
    <w:name w:val="Char Char181"/>
    <w:uiPriority w:val="0"/>
    <w:qFormat/>
    <w:rPr>
      <w:rFonts w:ascii="宋体"/>
      <w:b/>
      <w:spacing w:val="-2"/>
      <w:position w:val="-6"/>
      <w:sz w:val="28"/>
    </w:rPr>
  </w:style>
  <w:style w:type="character" w:styleId="1313" w:customStyle="1">
    <w:name w:val="Table Heading Char"/>
    <w:uiPriority w:val="0"/>
    <w:qFormat/>
    <w:rPr>
      <w:rFonts w:hint="default" w:ascii="Book Antiqua" w:hAnsi="Book Antiqua" w:eastAsia="黑体"/>
      <w:bCs/>
      <w:sz w:val="21"/>
      <w:szCs w:val="21"/>
    </w:rPr>
  </w:style>
  <w:style w:type="character" w:styleId="1314" w:customStyle="1">
    <w:name w:val="Char Char151"/>
    <w:uiPriority w:val="0"/>
    <w:qFormat/>
    <w:rPr>
      <w:rFonts w:ascii="Arial" w:hAnsi="Arial" w:eastAsia="黑体"/>
      <w:spacing w:val="-2"/>
      <w:position w:val="-6"/>
      <w:sz w:val="24"/>
    </w:rPr>
  </w:style>
  <w:style w:type="character" w:styleId="1315" w:customStyle="1">
    <w:name w:val="WW8Num14z1"/>
    <w:uiPriority w:val="0"/>
    <w:qFormat/>
    <w:rPr>
      <w:rFonts w:ascii="Wingdings 2" w:hAnsi="Wingdings 2" w:cs="StarSymbol"/>
      <w:sz w:val="18"/>
      <w:szCs w:val="18"/>
    </w:rPr>
  </w:style>
  <w:style w:type="character" w:styleId="1316" w:customStyle="1">
    <w:name w:val="font111"/>
    <w:uiPriority w:val="0"/>
    <w:qFormat/>
    <w:rPr>
      <w:rFonts w:hint="eastAsia" w:ascii="宋体" w:hAnsi="宋体" w:eastAsia="宋体" w:cs="宋体"/>
      <w:color w:val="000000"/>
      <w:sz w:val="21"/>
      <w:szCs w:val="21"/>
      <w:u w:val="none"/>
    </w:rPr>
  </w:style>
  <w:style w:type="character" w:styleId="1317" w:customStyle="1">
    <w:name w:val="样式2 Char"/>
    <w:uiPriority w:val="0"/>
    <w:qFormat/>
    <w:rPr>
      <w:rFonts w:hint="eastAsia" w:ascii="方正仿宋_GBK" w:eastAsia="方正仿宋_GBK"/>
      <w:bCs/>
      <w:sz w:val="32"/>
      <w:szCs w:val="24"/>
    </w:rPr>
  </w:style>
  <w:style w:type="character" w:styleId="1318" w:customStyle="1">
    <w:name w:val="Char Char18"/>
    <w:uiPriority w:val="0"/>
    <w:qFormat/>
    <w:rPr>
      <w:rFonts w:ascii="宋体"/>
      <w:b/>
      <w:spacing w:val="-2"/>
      <w:position w:val="-6"/>
      <w:sz w:val="28"/>
    </w:rPr>
  </w:style>
  <w:style w:type="character" w:styleId="1319" w:customStyle="1">
    <w:name w:val="WW8Num25z7"/>
    <w:uiPriority w:val="0"/>
    <w:qFormat/>
    <w:rPr>
      <w:rFonts w:ascii="Wingdings" w:hAnsi="Wingdings"/>
    </w:rPr>
  </w:style>
  <w:style w:type="character" w:styleId="1320" w:customStyle="1">
    <w:name w:val="font71"/>
    <w:basedOn w:val="820"/>
    <w:uiPriority w:val="0"/>
    <w:qFormat/>
    <w:rPr>
      <w:rFonts w:hint="default" w:ascii="Arial" w:hAnsi="Arial" w:cs="Arial"/>
      <w:color w:val="000000"/>
      <w:sz w:val="20"/>
      <w:szCs w:val="20"/>
      <w:u w:val="none"/>
    </w:rPr>
  </w:style>
  <w:style w:type="character" w:styleId="1321" w:customStyle="1">
    <w:name w:val="WW8Num8z0"/>
    <w:uiPriority w:val="0"/>
    <w:qFormat/>
    <w:rPr>
      <w:rFonts w:ascii="Wingdings" w:hAnsi="Wingdings" w:cs="StarSymbol"/>
      <w:sz w:val="18"/>
      <w:szCs w:val="18"/>
    </w:rPr>
  </w:style>
  <w:style w:type="character" w:styleId="1322" w:customStyle="1">
    <w:name w:val="页码2"/>
    <w:uiPriority w:val="0"/>
    <w:qFormat/>
  </w:style>
  <w:style w:type="character" w:styleId="1323" w:customStyle="1">
    <w:name w:val="WW8Num12z0"/>
    <w:uiPriority w:val="0"/>
    <w:qFormat/>
    <w:rPr>
      <w:rFonts w:ascii="Wingdings" w:hAnsi="Wingdings" w:cs="StarSymbol"/>
      <w:sz w:val="18"/>
      <w:szCs w:val="18"/>
    </w:rPr>
  </w:style>
  <w:style w:type="character" w:styleId="1324" w:customStyle="1">
    <w:name w:val="方案文档 Char"/>
    <w:link w:val="1325"/>
    <w:uiPriority w:val="0"/>
    <w:qFormat/>
    <w:rPr>
      <w:rFonts w:ascii="等线" w:hAnsi="等线" w:eastAsia="Arial" w:cs="Arial"/>
      <w:sz w:val="24"/>
      <w:szCs w:val="24"/>
      <w:lang w:val="en-US" w:eastAsia="zh-CN" w:bidi="ar-SA"/>
    </w:rPr>
  </w:style>
  <w:style w:type="paragraph" w:styleId="1325" w:customStyle="1">
    <w:name w:val="方案文档"/>
    <w:link w:val="1324"/>
    <w:uiPriority w:val="0"/>
    <w:qFormat/>
    <w:pPr>
      <w:ind w:firstLine="200"/>
      <w:spacing w:line="360" w:lineRule="auto"/>
    </w:pPr>
    <w:rPr>
      <w:rFonts w:hint="default" w:ascii="等线" w:hAnsi="等线" w:eastAsia="Arial" w:cs="Arial"/>
      <w:sz w:val="24"/>
      <w:szCs w:val="24"/>
      <w:lang w:val="en-US" w:eastAsia="zh-CN" w:bidi="ar-SA"/>
    </w:rPr>
  </w:style>
  <w:style w:type="character" w:styleId="1326" w:customStyle="1">
    <w:name w:val="称呼 Char3"/>
    <w:uiPriority w:val="0"/>
    <w:qFormat/>
    <w:rPr>
      <w:rFonts w:ascii="Arial" w:hAnsi="Arial" w:eastAsia="方正仿宋_GBK" w:cs="Arial"/>
    </w:rPr>
  </w:style>
  <w:style w:type="character" w:styleId="1327" w:customStyle="1">
    <w:name w:val="font141"/>
    <w:uiPriority w:val="0"/>
    <w:qFormat/>
    <w:rPr>
      <w:rFonts w:hint="eastAsia" w:ascii="宋体" w:hAnsi="宋体" w:eastAsia="宋体" w:cs="宋体"/>
      <w:color w:val="000000"/>
      <w:sz w:val="20"/>
      <w:szCs w:val="20"/>
      <w:u w:val="none"/>
    </w:rPr>
  </w:style>
  <w:style w:type="character" w:styleId="1328" w:customStyle="1">
    <w:name w:val="WW8Num13z2"/>
    <w:uiPriority w:val="0"/>
    <w:qFormat/>
    <w:rPr>
      <w:rFonts w:ascii="StarSymbol" w:hAnsi="StarSymbol" w:cs="StarSymbol"/>
      <w:sz w:val="18"/>
      <w:szCs w:val="18"/>
    </w:rPr>
  </w:style>
  <w:style w:type="character" w:styleId="1329" w:customStyle="1">
    <w:name w:val="项目编号B Char"/>
    <w:link w:val="1330"/>
    <w:uiPriority w:val="0"/>
    <w:qFormat/>
    <w:rPr>
      <w:rFonts w:ascii="等线" w:hAnsi="等线" w:eastAsia="Arial" w:cs="Arial"/>
      <w:sz w:val="24"/>
      <w:szCs w:val="24"/>
      <w:lang w:val="en-US" w:eastAsia="zh-CN" w:bidi="ar-SA"/>
    </w:rPr>
  </w:style>
  <w:style w:type="paragraph" w:styleId="1330" w:customStyle="1">
    <w:name w:val="项目编号B"/>
    <w:link w:val="1329"/>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331" w:customStyle="1">
    <w:name w:val="WW8Num33z1"/>
    <w:uiPriority w:val="0"/>
    <w:qFormat/>
    <w:rPr>
      <w:rFonts w:ascii="Wingdings 2" w:hAnsi="Wingdings 2" w:cs="StarSymbol"/>
      <w:sz w:val="18"/>
      <w:szCs w:val="18"/>
    </w:rPr>
  </w:style>
  <w:style w:type="character" w:styleId="1332" w:customStyle="1">
    <w:name w:val="项目编号A Char Char"/>
    <w:link w:val="1333"/>
    <w:uiPriority w:val="0"/>
    <w:qFormat/>
    <w:rPr>
      <w:rFonts w:ascii="等线" w:hAnsi="等线" w:eastAsia="Arial" w:cs="Arial"/>
      <w:sz w:val="24"/>
      <w:szCs w:val="24"/>
      <w:lang w:val="en-US" w:eastAsia="zh-CN" w:bidi="ar-SA"/>
    </w:rPr>
  </w:style>
  <w:style w:type="paragraph" w:styleId="1333" w:customStyle="1">
    <w:name w:val="项目编号A"/>
    <w:link w:val="1332"/>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334" w:customStyle="1">
    <w:name w:val="style11"/>
    <w:uiPriority w:val="0"/>
    <w:qFormat/>
    <w:rPr>
      <w:color w:val="ff0000"/>
    </w:rPr>
  </w:style>
  <w:style w:type="character" w:styleId="1335" w:customStyle="1">
    <w:name w:val="Char Char15"/>
    <w:uiPriority w:val="0"/>
    <w:qFormat/>
    <w:rPr>
      <w:rFonts w:ascii="Arial" w:hAnsi="Arial" w:eastAsia="黑体"/>
      <w:spacing w:val="-2"/>
      <w:position w:val="-6"/>
      <w:sz w:val="24"/>
    </w:rPr>
  </w:style>
  <w:style w:type="character" w:styleId="1336" w:customStyle="1">
    <w:name w:val="WW8Num14z0"/>
    <w:uiPriority w:val="0"/>
    <w:qFormat/>
    <w:rPr>
      <w:rFonts w:ascii="Wingdings" w:hAnsi="Wingdings" w:cs="StarSymbol"/>
      <w:sz w:val="18"/>
      <w:szCs w:val="18"/>
    </w:rPr>
  </w:style>
  <w:style w:type="character" w:styleId="1337" w:customStyle="1">
    <w:name w:val="Char Char17"/>
    <w:uiPriority w:val="0"/>
    <w:qFormat/>
    <w:rPr>
      <w:rFonts w:ascii="Arial" w:hAnsi="Arial" w:eastAsia="黑体"/>
      <w:b/>
      <w:spacing w:val="-2"/>
      <w:position w:val="-6"/>
      <w:sz w:val="24"/>
    </w:rPr>
  </w:style>
  <w:style w:type="character" w:styleId="1338" w:customStyle="1">
    <w:name w:val="表格内容 Char"/>
    <w:uiPriority w:val="0"/>
    <w:qFormat/>
    <w:rPr>
      <w:rFonts w:hint="eastAsia" w:ascii="微软雅黑" w:hAnsi="微软雅黑" w:eastAsia="微软雅黑"/>
      <w:sz w:val="18"/>
      <w:szCs w:val="24"/>
      <w:lang w:val="en-GB"/>
    </w:rPr>
  </w:style>
  <w:style w:type="character" w:styleId="1339" w:customStyle="1">
    <w:name w:val="武汉表格 Char"/>
    <w:link w:val="1340"/>
    <w:uiPriority w:val="0"/>
    <w:qFormat/>
    <w:rPr>
      <w:rFonts w:eastAsia="黑体"/>
      <w:szCs w:val="21"/>
    </w:rPr>
  </w:style>
  <w:style w:type="paragraph" w:styleId="1340" w:customStyle="1">
    <w:name w:val="武汉表格"/>
    <w:basedOn w:val="810"/>
    <w:link w:val="1339"/>
    <w:uiPriority w:val="0"/>
    <w:qFormat/>
    <w:rPr>
      <w:rFonts w:eastAsia="黑体"/>
      <w:sz w:val="20"/>
      <w:szCs w:val="21"/>
    </w:rPr>
  </w:style>
  <w:style w:type="character" w:styleId="1341" w:customStyle="1">
    <w:name w:val="WW8Num12z1"/>
    <w:uiPriority w:val="0"/>
    <w:qFormat/>
    <w:rPr>
      <w:rFonts w:ascii="Wingdings 2" w:hAnsi="Wingdings 2" w:cs="StarSymbol"/>
      <w:sz w:val="18"/>
      <w:szCs w:val="18"/>
    </w:rPr>
  </w:style>
  <w:style w:type="character" w:styleId="1342" w:customStyle="1">
    <w:name w:val="Char Char20"/>
    <w:uiPriority w:val="0"/>
    <w:qFormat/>
    <w:rPr>
      <w:rFonts w:ascii="楷体_GB2312" w:eastAsia="楷体_GB2312"/>
      <w:sz w:val="28"/>
    </w:rPr>
  </w:style>
  <w:style w:type="character" w:styleId="1343" w:customStyle="1">
    <w:name w:val="con_text1"/>
    <w:uiPriority w:val="0"/>
    <w:qFormat/>
  </w:style>
  <w:style w:type="character" w:styleId="1344" w:customStyle="1">
    <w:name w:val="批注引用2"/>
    <w:uiPriority w:val="0"/>
    <w:qFormat/>
    <w:rPr>
      <w:sz w:val="21"/>
      <w:szCs w:val="21"/>
    </w:rPr>
  </w:style>
  <w:style w:type="character" w:styleId="1345" w:customStyle="1">
    <w:name w:val="WW8Num5z2"/>
    <w:uiPriority w:val="0"/>
    <w:qFormat/>
    <w:rPr>
      <w:rFonts w:ascii="StarSymbol" w:hAnsi="StarSymbol" w:cs="StarSymbol"/>
      <w:sz w:val="18"/>
      <w:szCs w:val="18"/>
    </w:rPr>
  </w:style>
  <w:style w:type="character" w:styleId="1346" w:customStyle="1">
    <w:name w:val="正文缩进 Char2"/>
    <w:uiPriority w:val="0"/>
    <w:qFormat/>
    <w:rPr>
      <w:rFonts w:eastAsia="宋体"/>
      <w:sz w:val="21"/>
      <w:lang w:val="en-US" w:eastAsia="zh-CN" w:bidi="ar-SA"/>
    </w:rPr>
  </w:style>
  <w:style w:type="character" w:styleId="1347"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348" w:customStyle="1">
    <w:name w:val="Char Char16"/>
    <w:uiPriority w:val="0"/>
    <w:qFormat/>
    <w:rPr>
      <w:rFonts w:ascii="宋体"/>
      <w:b/>
      <w:spacing w:val="-2"/>
      <w:position w:val="-6"/>
      <w:sz w:val="24"/>
    </w:rPr>
  </w:style>
  <w:style w:type="character" w:styleId="1349" w:customStyle="1">
    <w:name w:val="批注主题 字符1"/>
    <w:uiPriority w:val="99"/>
    <w:qFormat/>
    <w:rPr>
      <w:rFonts w:ascii="Times New Roman" w:hAnsi="Times New Roman" w:eastAsia="方正仿宋_GBK" w:cs="Times New Roman"/>
      <w:b/>
      <w:bCs/>
      <w:sz w:val="24"/>
      <w:szCs w:val="24"/>
    </w:rPr>
  </w:style>
  <w:style w:type="character" w:styleId="1350" w:customStyle="1">
    <w:name w:val="Char Char161"/>
    <w:uiPriority w:val="0"/>
    <w:qFormat/>
    <w:rPr>
      <w:rFonts w:ascii="宋体"/>
      <w:b/>
      <w:spacing w:val="-2"/>
      <w:position w:val="-6"/>
      <w:sz w:val="24"/>
    </w:rPr>
  </w:style>
  <w:style w:type="character" w:styleId="1351" w:customStyle="1">
    <w:name w:val="引用 Char"/>
    <w:uiPriority w:val="0"/>
    <w:qFormat/>
    <w:rPr>
      <w:rFonts w:ascii="Times New Roman" w:hAnsi="Times New Roman" w:eastAsia="方正仿宋_GBK" w:cs="Times New Roman"/>
      <w:i/>
      <w:iCs/>
      <w:color w:val="000000"/>
      <w:sz w:val="24"/>
      <w:szCs w:val="20"/>
    </w:rPr>
  </w:style>
  <w:style w:type="character" w:styleId="1352" w:customStyle="1">
    <w:name w:val="标题 3 Char1"/>
    <w:uiPriority w:val="0"/>
    <w:qFormat/>
    <w:rPr>
      <w:b/>
      <w:sz w:val="32"/>
    </w:rPr>
  </w:style>
  <w:style w:type="character" w:styleId="1353" w:customStyle="1">
    <w:name w:val="InfoBlue Char"/>
    <w:uiPriority w:val="0"/>
    <w:qFormat/>
    <w:rPr>
      <w:color w:val="0000ff"/>
      <w:sz w:val="21"/>
    </w:rPr>
  </w:style>
  <w:style w:type="character" w:styleId="1354" w:customStyle="1">
    <w:name w:val="副标题 Char3"/>
    <w:uiPriority w:val="0"/>
    <w:qFormat/>
    <w:rPr>
      <w:b/>
      <w:bCs/>
      <w:sz w:val="32"/>
      <w:szCs w:val="32"/>
    </w:rPr>
  </w:style>
  <w:style w:type="character" w:styleId="1355" w:customStyle="1">
    <w:name w:val="title_orange1"/>
    <w:uiPriority w:val="0"/>
    <w:qFormat/>
    <w:rPr>
      <w:b/>
      <w:bCs/>
      <w:color w:val="cc6600"/>
      <w:sz w:val="33"/>
      <w:szCs w:val="33"/>
      <w:u w:val="none"/>
    </w:rPr>
  </w:style>
  <w:style w:type="character" w:styleId="1356" w:customStyle="1">
    <w:name w:val="font61"/>
    <w:basedOn w:val="820"/>
    <w:uiPriority w:val="0"/>
    <w:qFormat/>
    <w:rPr>
      <w:rFonts w:hint="default" w:ascii="Arial" w:hAnsi="Arial" w:cs="Arial"/>
      <w:b/>
      <w:color w:val="000000"/>
      <w:sz w:val="20"/>
      <w:szCs w:val="20"/>
      <w:u w:val="none"/>
    </w:rPr>
  </w:style>
  <w:style w:type="character" w:styleId="1357" w:customStyle="1">
    <w:name w:val="Char Char191"/>
    <w:uiPriority w:val="0"/>
    <w:qFormat/>
    <w:rPr>
      <w:rFonts w:ascii="Arial" w:hAnsi="Arial" w:eastAsia="黑体"/>
      <w:b/>
      <w:bCs/>
      <w:sz w:val="28"/>
      <w:szCs w:val="28"/>
    </w:rPr>
  </w:style>
  <w:style w:type="character" w:styleId="1358" w:customStyle="1">
    <w:name w:val="WW8Num33z0"/>
    <w:uiPriority w:val="0"/>
    <w:qFormat/>
    <w:rPr>
      <w:rFonts w:ascii="Wingdings" w:hAnsi="Wingdings" w:cs="StarSymbol"/>
      <w:sz w:val="18"/>
      <w:szCs w:val="18"/>
    </w:rPr>
  </w:style>
  <w:style w:type="character" w:styleId="1359" w:customStyle="1">
    <w:name w:val="font91"/>
    <w:basedOn w:val="820"/>
    <w:uiPriority w:val="0"/>
    <w:qFormat/>
    <w:rPr>
      <w:rFonts w:hint="eastAsia" w:ascii="宋体" w:hAnsi="宋体" w:eastAsia="宋体" w:cs="宋体"/>
      <w:color w:val="000000"/>
      <w:sz w:val="20"/>
      <w:szCs w:val="20"/>
      <w:u w:val="none"/>
    </w:rPr>
  </w:style>
  <w:style w:type="character" w:styleId="1360" w:customStyle="1">
    <w:name w:val="op_dict_text21"/>
    <w:uiPriority w:val="0"/>
    <w:qFormat/>
  </w:style>
  <w:style w:type="character" w:styleId="1361" w:customStyle="1">
    <w:name w:val="normal91"/>
    <w:uiPriority w:val="0"/>
    <w:qFormat/>
    <w:rPr>
      <w:rFonts w:ascii="Calibri" w:hAnsi="Calibri" w:eastAsia="宋体" w:cs="Times New Roman"/>
      <w:sz w:val="20"/>
      <w:szCs w:val="20"/>
    </w:rPr>
  </w:style>
  <w:style w:type="character" w:styleId="1362" w:customStyle="1">
    <w:name w:val="WW8Num18z1"/>
    <w:uiPriority w:val="0"/>
    <w:qFormat/>
    <w:rPr>
      <w:rFonts w:ascii="Wingdings 2" w:hAnsi="Wingdings 2" w:cs="StarSymbol"/>
      <w:sz w:val="18"/>
      <w:szCs w:val="18"/>
    </w:rPr>
  </w:style>
  <w:style w:type="character" w:styleId="1363" w:customStyle="1">
    <w:name w:val="font121"/>
    <w:uiPriority w:val="0"/>
    <w:qFormat/>
    <w:rPr>
      <w:rFonts w:hint="eastAsia" w:ascii="宋体" w:hAnsi="宋体" w:eastAsia="宋体" w:cs="宋体"/>
      <w:b/>
      <w:color w:val="000000"/>
      <w:sz w:val="20"/>
      <w:szCs w:val="20"/>
      <w:u w:val="none"/>
    </w:rPr>
  </w:style>
  <w:style w:type="character" w:styleId="1364" w:customStyle="1">
    <w:name w:val="标题 4 Char1"/>
    <w:uiPriority w:val="0"/>
    <w:qFormat/>
    <w:rPr>
      <w:rFonts w:hint="default" w:ascii="Cambria" w:hAnsi="Cambria" w:eastAsia="宋体" w:cs="Times New Roman"/>
      <w:b/>
      <w:bCs/>
      <w:sz w:val="28"/>
      <w:szCs w:val="28"/>
    </w:rPr>
  </w:style>
  <w:style w:type="character" w:styleId="1365" w:customStyle="1">
    <w:name w:val="Char Char19"/>
    <w:uiPriority w:val="0"/>
    <w:qFormat/>
    <w:rPr>
      <w:rFonts w:ascii="Arial" w:hAnsi="Arial" w:eastAsia="黑体"/>
      <w:b/>
      <w:bCs/>
      <w:sz w:val="28"/>
      <w:szCs w:val="28"/>
    </w:rPr>
  </w:style>
  <w:style w:type="character" w:styleId="1366" w:customStyle="1">
    <w:name w:val="标题 9 字符1"/>
    <w:uiPriority w:val="9"/>
    <w:qFormat/>
    <w:rPr>
      <w:rFonts w:ascii="Arial" w:hAnsi="Arial" w:eastAsia="黑体" w:cs="Times New Roman"/>
      <w:sz w:val="24"/>
      <w:szCs w:val="21"/>
    </w:rPr>
  </w:style>
  <w:style w:type="character" w:styleId="1367" w:customStyle="1">
    <w:name w:val="font131"/>
    <w:uiPriority w:val="0"/>
    <w:qFormat/>
    <w:rPr>
      <w:rFonts w:hint="eastAsia" w:ascii="宋体" w:hAnsi="宋体" w:eastAsia="宋体" w:cs="宋体"/>
      <w:color w:val="000000"/>
      <w:sz w:val="18"/>
      <w:szCs w:val="18"/>
      <w:u w:val="none"/>
    </w:rPr>
  </w:style>
  <w:style w:type="character" w:styleId="1368" w:customStyle="1">
    <w:name w:val="标题G Char"/>
    <w:uiPriority w:val="0"/>
    <w:qFormat/>
    <w:rPr>
      <w:rFonts w:hint="eastAsia" w:ascii="方正小标宋_GBK" w:hAnsi="方正小标宋_GBK" w:eastAsia="方正小标宋_GBK"/>
      <w:color w:val="000000"/>
      <w:spacing w:val="-20"/>
      <w:sz w:val="44"/>
      <w:szCs w:val="52"/>
    </w:rPr>
  </w:style>
  <w:style w:type="character" w:styleId="1369" w:customStyle="1">
    <w:name w:val="批注引用1"/>
    <w:uiPriority w:val="0"/>
    <w:qFormat/>
    <w:rPr>
      <w:sz w:val="21"/>
      <w:szCs w:val="21"/>
    </w:rPr>
  </w:style>
  <w:style w:type="character" w:styleId="1370" w:customStyle="1">
    <w:name w:val="WW-Absatz-Standardschriftart111"/>
    <w:uiPriority w:val="0"/>
    <w:qFormat/>
  </w:style>
  <w:style w:type="character" w:styleId="1371" w:customStyle="1">
    <w:name w:val="font81"/>
    <w:uiPriority w:val="0"/>
    <w:qFormat/>
    <w:rPr>
      <w:rFonts w:hint="eastAsia" w:ascii="宋体" w:hAnsi="宋体" w:eastAsia="宋体" w:cs="宋体"/>
      <w:b/>
      <w:color w:val="000000"/>
      <w:sz w:val="20"/>
      <w:szCs w:val="20"/>
      <w:u w:val="none"/>
    </w:rPr>
  </w:style>
  <w:style w:type="character" w:styleId="1372" w:customStyle="1">
    <w:name w:val="m1"/>
    <w:uiPriority w:val="0"/>
    <w:qFormat/>
    <w:rPr>
      <w:rFonts w:hint="eastAsia" w:ascii="宋体" w:hAnsi="宋体" w:eastAsia="宋体"/>
      <w:color w:val="0000ff"/>
      <w:lang w:val="en-US" w:eastAsia="zh-CN" w:bidi="ar-SA"/>
    </w:rPr>
  </w:style>
  <w:style w:type="character" w:styleId="1373" w:customStyle="1">
    <w:name w:val="表格 Char Char"/>
    <w:link w:val="1374"/>
    <w:uiPriority w:val="0"/>
    <w:qFormat/>
    <w:rPr>
      <w:rFonts w:ascii="Arial" w:hAnsi="Arial"/>
      <w:sz w:val="24"/>
      <w:szCs w:val="24"/>
    </w:rPr>
  </w:style>
  <w:style w:type="paragraph" w:styleId="1374" w:customStyle="1">
    <w:name w:val="表格"/>
    <w:basedOn w:val="810"/>
    <w:link w:val="1373"/>
    <w:uiPriority w:val="0"/>
    <w:qFormat/>
    <w:rPr>
      <w:rFonts w:ascii="Arial" w:hAnsi="Arial"/>
      <w:sz w:val="24"/>
    </w:rPr>
  </w:style>
  <w:style w:type="character" w:styleId="1375" w:customStyle="1">
    <w:name w:val="WW8Num21z2"/>
    <w:uiPriority w:val="0"/>
    <w:qFormat/>
    <w:rPr>
      <w:rFonts w:ascii="StarSymbol" w:hAnsi="StarSymbol" w:cs="StarSymbol"/>
      <w:sz w:val="18"/>
      <w:szCs w:val="18"/>
    </w:rPr>
  </w:style>
  <w:style w:type="character" w:styleId="1376" w:customStyle="1">
    <w:name w:val="副标题 Char1"/>
    <w:uiPriority w:val="0"/>
    <w:qFormat/>
    <w:rPr>
      <w:rFonts w:ascii="Cambria" w:hAnsi="Cambria" w:cs="Times New Roman"/>
      <w:b/>
      <w:bCs/>
      <w:sz w:val="32"/>
      <w:szCs w:val="32"/>
    </w:rPr>
  </w:style>
  <w:style w:type="character" w:styleId="1377" w:customStyle="1">
    <w:name w:val="atitle31"/>
    <w:uiPriority w:val="0"/>
    <w:qFormat/>
    <w:rPr>
      <w:rFonts w:hint="default" w:ascii="Arial" w:hAnsi="Arial" w:cs="Arial"/>
      <w:b/>
      <w:bCs/>
      <w:sz w:val="29"/>
      <w:szCs w:val="29"/>
    </w:rPr>
  </w:style>
  <w:style w:type="character" w:styleId="1378" w:customStyle="1">
    <w:name w:val="副标题 Char2"/>
    <w:uiPriority w:val="0"/>
    <w:qFormat/>
    <w:rPr>
      <w:rFonts w:ascii="Cambria" w:hAnsi="Cambria" w:cs="Times New Roman"/>
      <w:b/>
      <w:bCs/>
      <w:sz w:val="32"/>
      <w:szCs w:val="32"/>
    </w:rPr>
  </w:style>
  <w:style w:type="character" w:styleId="1379" w:customStyle="1">
    <w:name w:val="WW8Num21z1"/>
    <w:uiPriority w:val="0"/>
    <w:qFormat/>
    <w:rPr>
      <w:rFonts w:ascii="Wingdings" w:hAnsi="Wingdings"/>
    </w:rPr>
  </w:style>
  <w:style w:type="character" w:styleId="1380" w:customStyle="1">
    <w:name w:val="font191"/>
    <w:uiPriority w:val="0"/>
    <w:qFormat/>
    <w:rPr>
      <w:rFonts w:hint="default" w:ascii="Arial" w:hAnsi="Arial" w:cs="Arial"/>
      <w:b/>
      <w:color w:val="000000"/>
      <w:sz w:val="20"/>
      <w:szCs w:val="20"/>
      <w:u w:val="none"/>
    </w:rPr>
  </w:style>
  <w:style w:type="character" w:styleId="1381" w:customStyle="1">
    <w:name w:val="MM Topic 2 Char"/>
    <w:link w:val="1382"/>
    <w:uiPriority w:val="0"/>
    <w:qFormat/>
    <w:rPr>
      <w:rFonts w:ascii="Cambria" w:hAnsi="Cambria"/>
      <w:b/>
      <w:bCs/>
      <w:sz w:val="32"/>
      <w:szCs w:val="32"/>
      <w:lang w:val="zh-CN"/>
    </w:rPr>
  </w:style>
  <w:style w:type="paragraph" w:styleId="1382" w:customStyle="1">
    <w:name w:val="MM Topic 2"/>
    <w:basedOn w:val="899"/>
    <w:link w:val="1381"/>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383" w:customStyle="1">
    <w:name w:val="注释标题 Char"/>
    <w:uiPriority w:val="0"/>
    <w:qFormat/>
    <w:rPr>
      <w:sz w:val="21"/>
      <w:szCs w:val="24"/>
    </w:rPr>
  </w:style>
  <w:style w:type="character" w:styleId="1384" w:customStyle="1">
    <w:name w:val="页眉 字符1"/>
    <w:uiPriority w:val="0"/>
    <w:qFormat/>
    <w:rPr>
      <w:rFonts w:ascii="Times New Roman" w:hAnsi="Times New Roman" w:eastAsia="方正仿宋_GBK" w:cs="Times New Roman"/>
      <w:sz w:val="18"/>
      <w:szCs w:val="18"/>
    </w:rPr>
  </w:style>
  <w:style w:type="character" w:styleId="1385" w:customStyle="1">
    <w:name w:val="称呼 Char"/>
    <w:uiPriority w:val="0"/>
    <w:qFormat/>
    <w:rPr>
      <w:sz w:val="21"/>
      <w:szCs w:val="24"/>
    </w:rPr>
  </w:style>
  <w:style w:type="character" w:styleId="1386" w:customStyle="1">
    <w:name w:val="WW8Num16z2"/>
    <w:uiPriority w:val="0"/>
    <w:qFormat/>
    <w:rPr>
      <w:rFonts w:ascii="StarSymbol" w:hAnsi="StarSymbol" w:cs="StarSymbol"/>
      <w:sz w:val="18"/>
      <w:szCs w:val="18"/>
    </w:rPr>
  </w:style>
  <w:style w:type="character" w:styleId="1387" w:customStyle="1">
    <w:name w:val="HTML 地址 Char"/>
    <w:uiPriority w:val="0"/>
    <w:qFormat/>
    <w:rPr>
      <w:i/>
      <w:iCs/>
      <w:sz w:val="21"/>
      <w:szCs w:val="24"/>
    </w:rPr>
  </w:style>
  <w:style w:type="character" w:styleId="1388" w:customStyle="1">
    <w:name w:val="WW8Num22z0"/>
    <w:uiPriority w:val="0"/>
    <w:qFormat/>
    <w:rPr>
      <w:rFonts w:ascii="Wingdings" w:hAnsi="Wingdings" w:cs="StarSymbol"/>
      <w:sz w:val="18"/>
      <w:szCs w:val="18"/>
    </w:rPr>
  </w:style>
  <w:style w:type="character" w:styleId="1389" w:customStyle="1">
    <w:name w:val="尾注文本 Char1"/>
    <w:uiPriority w:val="0"/>
    <w:qFormat/>
    <w:rPr>
      <w:szCs w:val="24"/>
      <w:lang w:val="zh-CN"/>
    </w:rPr>
  </w:style>
  <w:style w:type="character" w:styleId="1390" w:customStyle="1">
    <w:name w:val="WW8Num18z0"/>
    <w:uiPriority w:val="0"/>
    <w:qFormat/>
    <w:rPr>
      <w:rFonts w:ascii="Wingdings" w:hAnsi="Wingdings" w:cs="StarSymbol"/>
      <w:sz w:val="18"/>
      <w:szCs w:val="18"/>
    </w:rPr>
  </w:style>
  <w:style w:type="character" w:styleId="1391" w:customStyle="1">
    <w:name w:val="HTML 预设格式 Char"/>
    <w:uiPriority w:val="99"/>
    <w:qFormat/>
    <w:rPr>
      <w:rFonts w:ascii="Courier New" w:hAnsi="Courier New" w:cs="Courier New"/>
    </w:rPr>
  </w:style>
  <w:style w:type="character" w:styleId="1392" w:customStyle="1">
    <w:name w:val="WW8Num27z2"/>
    <w:uiPriority w:val="0"/>
    <w:qFormat/>
    <w:rPr>
      <w:rFonts w:ascii="StarSymbol" w:hAnsi="StarSymbol" w:cs="StarSymbol"/>
      <w:sz w:val="18"/>
      <w:szCs w:val="18"/>
    </w:rPr>
  </w:style>
  <w:style w:type="character" w:styleId="1393" w:customStyle="1">
    <w:name w:val="正文首行缩进 2 Char"/>
    <w:uiPriority w:val="0"/>
    <w:qFormat/>
    <w:rPr>
      <w:rFonts w:ascii="楷体_GB2312" w:eastAsia="楷体_GB2312"/>
      <w:sz w:val="21"/>
      <w:szCs w:val="24"/>
    </w:rPr>
  </w:style>
  <w:style w:type="character" w:styleId="1394" w:customStyle="1">
    <w:name w:val="atitle21"/>
    <w:uiPriority w:val="0"/>
    <w:qFormat/>
    <w:rPr>
      <w:rFonts w:hint="default" w:ascii="Arial" w:hAnsi="Arial" w:cs="Arial"/>
      <w:b/>
      <w:bCs/>
      <w:sz w:val="35"/>
      <w:szCs w:val="35"/>
    </w:rPr>
  </w:style>
  <w:style w:type="character" w:styleId="1395" w:customStyle="1">
    <w:name w:val="标题 1 Char2"/>
    <w:uiPriority w:val="0"/>
    <w:qFormat/>
    <w:rPr>
      <w:rFonts w:ascii="Times New Roman" w:hAnsi="Times New Roman" w:eastAsia="宋体" w:cs="Times New Roman"/>
      <w:b/>
      <w:bCs/>
      <w:sz w:val="32"/>
      <w:szCs w:val="28"/>
    </w:rPr>
  </w:style>
  <w:style w:type="character" w:styleId="1396" w:customStyle="1">
    <w:name w:val="op_dict3_lineone_result_tip"/>
    <w:uiPriority w:val="0"/>
    <w:qFormat/>
    <w:rPr>
      <w:color w:val="999999"/>
    </w:rPr>
  </w:style>
  <w:style w:type="character" w:styleId="1397" w:customStyle="1">
    <w:name w:val="标题 2 Char2"/>
    <w:uiPriority w:val="0"/>
    <w:qFormat/>
    <w:rPr>
      <w:rFonts w:ascii="Times New Roman" w:hAnsi="Times New Roman" w:eastAsia="宋体" w:cs="Times New Roman"/>
      <w:b/>
      <w:bCs/>
      <w:sz w:val="30"/>
      <w:szCs w:val="32"/>
    </w:rPr>
  </w:style>
  <w:style w:type="character" w:styleId="1398" w:customStyle="1">
    <w:name w:val="标题 3 Char2"/>
    <w:uiPriority w:val="0"/>
    <w:qFormat/>
    <w:rPr>
      <w:rFonts w:ascii="Times New Roman" w:hAnsi="Times New Roman" w:eastAsia="宋体" w:cs="Times New Roman"/>
      <w:b/>
      <w:bCs/>
      <w:sz w:val="28"/>
      <w:szCs w:val="18"/>
    </w:rPr>
  </w:style>
  <w:style w:type="character" w:styleId="1399" w:customStyle="1">
    <w:name w:val="WW8Num9z2"/>
    <w:uiPriority w:val="0"/>
    <w:qFormat/>
    <w:rPr>
      <w:rFonts w:ascii="StarSymbol" w:hAnsi="StarSymbol" w:cs="StarSymbol"/>
      <w:sz w:val="18"/>
      <w:szCs w:val="18"/>
    </w:rPr>
  </w:style>
  <w:style w:type="character" w:styleId="1400" w:customStyle="1">
    <w:name w:val="标题 4 Char2"/>
    <w:uiPriority w:val="0"/>
    <w:qFormat/>
    <w:rPr>
      <w:rFonts w:ascii="Times New Roman" w:hAnsi="Times New Roman" w:eastAsia="宋体" w:cs="Times New Roman"/>
      <w:b/>
      <w:bCs/>
      <w:sz w:val="24"/>
      <w:szCs w:val="28"/>
    </w:rPr>
  </w:style>
  <w:style w:type="character" w:styleId="1401" w:customStyle="1">
    <w:name w:val="WW8Num13z1"/>
    <w:uiPriority w:val="0"/>
    <w:qFormat/>
    <w:rPr>
      <w:rFonts w:ascii="Wingdings 2" w:hAnsi="Wingdings 2" w:cs="StarSymbol"/>
      <w:sz w:val="18"/>
      <w:szCs w:val="18"/>
    </w:rPr>
  </w:style>
  <w:style w:type="character" w:styleId="1402" w:customStyle="1">
    <w:name w:val="标题 5 Char2"/>
    <w:uiPriority w:val="0"/>
    <w:qFormat/>
    <w:rPr>
      <w:rFonts w:ascii="Times New Roman" w:hAnsi="Times New Roman" w:eastAsia="宋体" w:cs="Times New Roman"/>
      <w:b/>
      <w:bCs/>
      <w:sz w:val="21"/>
      <w:szCs w:val="28"/>
      <w:lang w:val="zh-CN"/>
    </w:rPr>
  </w:style>
  <w:style w:type="character" w:styleId="1403" w:customStyle="1">
    <w:name w:val="WW8Num15z7"/>
    <w:uiPriority w:val="0"/>
    <w:qFormat/>
    <w:rPr>
      <w:rFonts w:ascii="Wingdings" w:hAnsi="Wingdings"/>
    </w:rPr>
  </w:style>
  <w:style w:type="character" w:styleId="1404" w:customStyle="1">
    <w:name w:val="标题 6 Char2"/>
    <w:uiPriority w:val="0"/>
    <w:qFormat/>
    <w:rPr>
      <w:rFonts w:ascii="Cambria" w:hAnsi="Cambria" w:eastAsia="宋体" w:cs="Times New Roman"/>
      <w:b/>
      <w:bCs/>
      <w:sz w:val="24"/>
      <w:szCs w:val="24"/>
      <w:lang w:val="zh-CN"/>
    </w:rPr>
  </w:style>
  <w:style w:type="character" w:styleId="1405" w:customStyle="1">
    <w:name w:val="WW8Num26z0"/>
    <w:uiPriority w:val="0"/>
    <w:qFormat/>
    <w:rPr>
      <w:rFonts w:ascii="Wingdings" w:hAnsi="Wingdings" w:cs="StarSymbol"/>
      <w:sz w:val="18"/>
      <w:szCs w:val="18"/>
    </w:rPr>
  </w:style>
  <w:style w:type="character" w:styleId="1406" w:customStyle="1">
    <w:name w:val="正文文本缩进 Char3"/>
    <w:uiPriority w:val="0"/>
    <w:qFormat/>
    <w:rPr>
      <w:rFonts w:ascii="Times New Roman" w:hAnsi="Times New Roman" w:eastAsia="宋体" w:cs="Times New Roman"/>
      <w:szCs w:val="24"/>
      <w:lang w:val="zh-CN" w:eastAsia="zh-CN"/>
    </w:rPr>
  </w:style>
  <w:style w:type="character" w:styleId="1407" w:customStyle="1">
    <w:name w:val="WW8Num26z2"/>
    <w:uiPriority w:val="0"/>
    <w:qFormat/>
    <w:rPr>
      <w:rFonts w:ascii="StarSymbol" w:hAnsi="StarSymbol" w:cs="StarSymbol"/>
      <w:sz w:val="18"/>
      <w:szCs w:val="18"/>
    </w:rPr>
  </w:style>
  <w:style w:type="character" w:styleId="1408" w:customStyle="1">
    <w:name w:val="批注框文本 Char3"/>
    <w:uiPriority w:val="99"/>
    <w:qFormat/>
    <w:rPr>
      <w:rFonts w:ascii="Times New Roman" w:hAnsi="Times New Roman" w:eastAsia="宋体" w:cs="Times New Roman"/>
      <w:sz w:val="18"/>
      <w:szCs w:val="18"/>
    </w:rPr>
  </w:style>
  <w:style w:type="character" w:styleId="1409" w:customStyle="1">
    <w:name w:val="bz-content"/>
    <w:uiPriority w:val="0"/>
    <w:qFormat/>
  </w:style>
  <w:style w:type="character" w:styleId="1410" w:customStyle="1">
    <w:name w:val="标题 Char2"/>
    <w:uiPriority w:val="0"/>
    <w:qFormat/>
    <w:rPr>
      <w:rFonts w:ascii="Cambria" w:hAnsi="Cambria" w:eastAsia="黑体" w:cs="Times New Roman"/>
      <w:b/>
      <w:bCs/>
      <w:sz w:val="52"/>
      <w:szCs w:val="32"/>
    </w:rPr>
  </w:style>
  <w:style w:type="character" w:styleId="1411" w:customStyle="1">
    <w:name w:val="标题 字符1"/>
    <w:uiPriority w:val="0"/>
    <w:qFormat/>
    <w:rPr>
      <w:rFonts w:ascii="宋体" w:hAnsi="宋体" w:eastAsia="方正小标宋_GBK" w:cs="Times New Roman"/>
      <w:color w:val="000000"/>
      <w:sz w:val="52"/>
      <w:szCs w:val="52"/>
    </w:rPr>
  </w:style>
  <w:style w:type="character" w:styleId="1412" w:customStyle="1">
    <w:name w:val="正文2 字符"/>
    <w:link w:val="1413"/>
    <w:uiPriority w:val="0"/>
    <w:qFormat/>
    <w:rPr>
      <w:szCs w:val="24"/>
    </w:rPr>
  </w:style>
  <w:style w:type="paragraph" w:styleId="1413" w:customStyle="1">
    <w:name w:val="正文2"/>
    <w:basedOn w:val="810"/>
    <w:link w:val="1412"/>
    <w:uiPriority w:val="0"/>
    <w:qFormat/>
    <w:pPr>
      <w:ind w:firstLine="420"/>
      <w:spacing w:line="360" w:lineRule="auto"/>
    </w:pPr>
    <w:rPr>
      <w:sz w:val="20"/>
    </w:rPr>
  </w:style>
  <w:style w:type="character" w:styleId="1414" w:customStyle="1">
    <w:name w:val="WW8Num4z2"/>
    <w:uiPriority w:val="0"/>
    <w:qFormat/>
    <w:rPr>
      <w:rFonts w:ascii="StarSymbol" w:hAnsi="StarSymbol" w:cs="StarSymbol"/>
      <w:sz w:val="18"/>
      <w:szCs w:val="18"/>
    </w:rPr>
  </w:style>
  <w:style w:type="character" w:styleId="1415" w:customStyle="1">
    <w:name w:val="标题 7 Char2"/>
    <w:uiPriority w:val="0"/>
    <w:qFormat/>
    <w:rPr>
      <w:rFonts w:ascii="Times New Roman" w:hAnsi="Times New Roman" w:eastAsia="宋体" w:cs="Times New Roman"/>
      <w:b/>
      <w:bCs/>
      <w:sz w:val="24"/>
      <w:szCs w:val="24"/>
    </w:rPr>
  </w:style>
  <w:style w:type="character" w:styleId="1416" w:customStyle="1">
    <w:name w:val="WW-Absatz-Standardschriftart1"/>
    <w:uiPriority w:val="0"/>
    <w:qFormat/>
  </w:style>
  <w:style w:type="character" w:styleId="1417" w:customStyle="1">
    <w:name w:val="标题 9 Char2"/>
    <w:uiPriority w:val="0"/>
    <w:qFormat/>
    <w:rPr>
      <w:rFonts w:ascii="Times New Roman" w:hAnsi="Times New Roman" w:eastAsia="宋体" w:cs="Times New Roman"/>
      <w:b/>
      <w:bCs/>
      <w:sz w:val="30"/>
      <w:szCs w:val="18"/>
    </w:rPr>
  </w:style>
  <w:style w:type="character" w:styleId="1418" w:customStyle="1">
    <w:name w:val="WW8Num3z1"/>
    <w:uiPriority w:val="0"/>
    <w:qFormat/>
    <w:rPr>
      <w:rFonts w:ascii="Wingdings 2" w:hAnsi="Wingdings 2" w:cs="StarSymbol"/>
      <w:sz w:val="18"/>
      <w:szCs w:val="18"/>
    </w:rPr>
  </w:style>
  <w:style w:type="character" w:styleId="1419" w:customStyle="1">
    <w:name w:val="批注文字 Char3"/>
    <w:uiPriority w:val="99"/>
    <w:qFormat/>
    <w:rPr>
      <w:rFonts w:ascii="Times New Roman" w:hAnsi="Times New Roman" w:eastAsia="宋体" w:cs="Times New Roman"/>
      <w:szCs w:val="24"/>
      <w:lang w:val="zh-CN"/>
    </w:rPr>
  </w:style>
  <w:style w:type="character" w:styleId="1420" w:customStyle="1">
    <w:name w:val="WW8Num29z1"/>
    <w:uiPriority w:val="0"/>
    <w:qFormat/>
    <w:rPr>
      <w:rFonts w:ascii="Wingdings 2" w:hAnsi="Wingdings 2" w:cs="StarSymbol"/>
      <w:sz w:val="18"/>
      <w:szCs w:val="18"/>
    </w:rPr>
  </w:style>
  <w:style w:type="character" w:styleId="1421" w:customStyle="1">
    <w:name w:val="正文文本 Char3"/>
    <w:uiPriority w:val="0"/>
    <w:qFormat/>
    <w:rPr>
      <w:rFonts w:ascii="Times New Roman" w:hAnsi="Times New Roman" w:eastAsia="宋体" w:cs="Times New Roman"/>
      <w:szCs w:val="24"/>
    </w:rPr>
  </w:style>
  <w:style w:type="character" w:styleId="1422" w:customStyle="1">
    <w:name w:val="WW8Num9z1"/>
    <w:uiPriority w:val="0"/>
    <w:qFormat/>
    <w:rPr>
      <w:rFonts w:ascii="Wingdings 2" w:hAnsi="Wingdings 2" w:cs="StarSymbol"/>
      <w:sz w:val="18"/>
      <w:szCs w:val="18"/>
    </w:rPr>
  </w:style>
  <w:style w:type="character" w:styleId="1423" w:customStyle="1">
    <w:name w:val="日期 Char3"/>
    <w:uiPriority w:val="0"/>
    <w:qFormat/>
    <w:rPr>
      <w:rFonts w:ascii="Times New Roman" w:hAnsi="Times New Roman" w:eastAsia="宋体" w:cs="Times New Roman"/>
      <w:szCs w:val="24"/>
    </w:rPr>
  </w:style>
  <w:style w:type="character" w:styleId="1424" w:customStyle="1">
    <w:name w:val="WW8Num5z1"/>
    <w:uiPriority w:val="0"/>
    <w:qFormat/>
    <w:rPr>
      <w:rFonts w:ascii="Wingdings 2" w:hAnsi="Wingdings 2" w:cs="StarSymbol"/>
      <w:sz w:val="18"/>
      <w:szCs w:val="18"/>
    </w:rPr>
  </w:style>
  <w:style w:type="character" w:styleId="1425" w:customStyle="1">
    <w:name w:val="正文首行缩进 Char4"/>
    <w:uiPriority w:val="0"/>
    <w:qFormat/>
    <w:rPr>
      <w:rFonts w:ascii="Times New Roman" w:hAnsi="Times New Roman" w:eastAsia="宋体" w:cs="Times New Roman"/>
      <w:szCs w:val="24"/>
    </w:rPr>
  </w:style>
  <w:style w:type="character" w:styleId="1426" w:customStyle="1">
    <w:name w:val="标题 4 字符1"/>
    <w:uiPriority w:val="9"/>
    <w:qFormat/>
    <w:rPr>
      <w:rFonts w:ascii="仿宋" w:hAnsi="仿宋" w:eastAsia="仿宋"/>
      <w:b/>
      <w:bCs/>
      <w:sz w:val="32"/>
      <w:szCs w:val="32"/>
    </w:rPr>
  </w:style>
  <w:style w:type="character" w:styleId="1427" w:customStyle="1">
    <w:name w:val="正文文本 2 Char2"/>
    <w:uiPriority w:val="0"/>
    <w:qFormat/>
    <w:rPr>
      <w:rFonts w:ascii="Times New Roman" w:hAnsi="Times New Roman" w:eastAsia="宋体" w:cs="Times New Roman"/>
      <w:szCs w:val="24"/>
    </w:rPr>
  </w:style>
  <w:style w:type="character" w:styleId="1428" w:customStyle="1">
    <w:name w:val="Bullets"/>
    <w:uiPriority w:val="0"/>
    <w:qFormat/>
    <w:rPr>
      <w:rFonts w:ascii="StarSymbol" w:hAnsi="StarSymbol" w:eastAsia="StarSymbol" w:cs="StarSymbol"/>
      <w:sz w:val="18"/>
      <w:szCs w:val="18"/>
    </w:rPr>
  </w:style>
  <w:style w:type="character" w:styleId="1429" w:customStyle="1">
    <w:name w:val="正文文本 3 Char2"/>
    <w:uiPriority w:val="0"/>
    <w:qFormat/>
    <w:rPr>
      <w:rFonts w:ascii="Times New Roman" w:hAnsi="Times New Roman" w:eastAsia="宋体" w:cs="Times New Roman"/>
      <w:sz w:val="16"/>
      <w:szCs w:val="16"/>
    </w:rPr>
  </w:style>
  <w:style w:type="character" w:styleId="1430" w:customStyle="1">
    <w:name w:val="WW8Num39z2"/>
    <w:uiPriority w:val="0"/>
    <w:qFormat/>
    <w:rPr>
      <w:rFonts w:ascii="StarSymbol" w:hAnsi="StarSymbol" w:cs="StarSymbol"/>
      <w:sz w:val="18"/>
      <w:szCs w:val="18"/>
    </w:rPr>
  </w:style>
  <w:style w:type="character" w:styleId="1431" w:customStyle="1">
    <w:name w:val="正文文本缩进 2 Char3"/>
    <w:uiPriority w:val="0"/>
    <w:qFormat/>
    <w:rPr>
      <w:rFonts w:ascii="Times New Roman" w:hAnsi="Times New Roman" w:eastAsia="楷体_GB2312" w:cs="Times New Roman"/>
      <w:sz w:val="24"/>
      <w:szCs w:val="24"/>
    </w:rPr>
  </w:style>
  <w:style w:type="character" w:styleId="1432" w:customStyle="1">
    <w:name w:val="WW8Num11z2"/>
    <w:uiPriority w:val="0"/>
    <w:qFormat/>
    <w:rPr>
      <w:rFonts w:ascii="StarSymbol" w:hAnsi="StarSymbol" w:cs="StarSymbol"/>
      <w:sz w:val="18"/>
      <w:szCs w:val="18"/>
    </w:rPr>
  </w:style>
  <w:style w:type="character" w:styleId="1433" w:customStyle="1">
    <w:name w:val="正文文本缩进 3 Char2"/>
    <w:uiPriority w:val="0"/>
    <w:qFormat/>
    <w:rPr>
      <w:rFonts w:ascii="Times New Roman" w:hAnsi="Times New Roman" w:eastAsia="宋体" w:cs="Times New Roman"/>
      <w:sz w:val="16"/>
      <w:szCs w:val="16"/>
    </w:rPr>
  </w:style>
  <w:style w:type="character" w:styleId="1434" w:customStyle="1">
    <w:name w:val="WW8Num4z1"/>
    <w:uiPriority w:val="0"/>
    <w:qFormat/>
    <w:rPr>
      <w:rFonts w:ascii="Wingdings" w:hAnsi="Wingdings"/>
    </w:rPr>
  </w:style>
  <w:style w:type="character" w:styleId="1435" w:customStyle="1">
    <w:name w:val="方案正文 Char1"/>
    <w:link w:val="1436"/>
    <w:uiPriority w:val="0"/>
    <w:qFormat/>
    <w:rPr>
      <w:rFonts w:ascii="宋体" w:hAnsi="宋体" w:cs="宋体"/>
      <w:szCs w:val="28"/>
    </w:rPr>
  </w:style>
  <w:style w:type="paragraph" w:styleId="1436" w:customStyle="1">
    <w:name w:val="方案正文"/>
    <w:basedOn w:val="810"/>
    <w:next w:val="810"/>
    <w:link w:val="1435"/>
    <w:uiPriority w:val="0"/>
    <w:qFormat/>
    <w:pPr>
      <w:ind w:firstLine="200"/>
      <w:jc w:val="left"/>
      <w:spacing w:line="440" w:lineRule="exact"/>
    </w:pPr>
    <w:rPr>
      <w:rFonts w:ascii="宋体" w:hAnsi="宋体"/>
      <w:sz w:val="20"/>
      <w:szCs w:val="28"/>
    </w:rPr>
  </w:style>
  <w:style w:type="character" w:styleId="1437" w:customStyle="1">
    <w:name w:val="标题 8 字符1"/>
    <w:uiPriority w:val="9"/>
    <w:qFormat/>
    <w:rPr>
      <w:rFonts w:ascii="Arial" w:hAnsi="Arial" w:eastAsia="黑体" w:cs="Times New Roman"/>
      <w:sz w:val="24"/>
      <w:szCs w:val="24"/>
    </w:rPr>
  </w:style>
  <w:style w:type="character" w:styleId="1438" w:customStyle="1">
    <w:name w:val="FA正文 Char"/>
    <w:link w:val="1439"/>
    <w:uiPriority w:val="0"/>
    <w:qFormat/>
    <w:rPr>
      <w:rFonts w:ascii="宋体" w:hAnsi="宋体"/>
      <w:spacing w:val="10"/>
      <w:sz w:val="24"/>
      <w:szCs w:val="24"/>
    </w:rPr>
  </w:style>
  <w:style w:type="paragraph" w:styleId="1439" w:customStyle="1">
    <w:name w:val="FA正文"/>
    <w:basedOn w:val="810"/>
    <w:link w:val="1438"/>
    <w:uiPriority w:val="0"/>
    <w:qFormat/>
    <w:pPr>
      <w:ind w:firstLine="520"/>
      <w:spacing w:line="360" w:lineRule="auto"/>
      <w:tabs>
        <w:tab w:val="left" w:pos="3375" w:leader="none"/>
      </w:tabs>
    </w:pPr>
    <w:rPr>
      <w:rFonts w:ascii="宋体" w:hAnsi="宋体"/>
      <w:spacing w:val="10"/>
      <w:sz w:val="24"/>
    </w:rPr>
  </w:style>
  <w:style w:type="character" w:styleId="1440" w:customStyle="1">
    <w:name w:val="WW8Num18z7"/>
    <w:uiPriority w:val="0"/>
    <w:qFormat/>
    <w:rPr>
      <w:rFonts w:ascii="Wingdings" w:hAnsi="Wingdings"/>
    </w:rPr>
  </w:style>
  <w:style w:type="character" w:styleId="1441" w:customStyle="1">
    <w:name w:val="方案正文-样式 小四 行距: 1.5 倍行距 Char"/>
    <w:link w:val="1442"/>
    <w:uiPriority w:val="0"/>
    <w:qFormat/>
    <w:rPr>
      <w:sz w:val="24"/>
      <w:lang w:val="zh-CN"/>
    </w:rPr>
  </w:style>
  <w:style w:type="paragraph" w:styleId="1442" w:customStyle="1">
    <w:name w:val="方案正文-样式 小四 行距: 1.5 倍行距"/>
    <w:basedOn w:val="810"/>
    <w:link w:val="1441"/>
    <w:uiPriority w:val="0"/>
    <w:qFormat/>
    <w:pPr>
      <w:ind w:left="1134" w:firstLine="480"/>
      <w:spacing w:before="260" w:after="260" w:line="360" w:lineRule="auto"/>
    </w:pPr>
    <w:rPr>
      <w:sz w:val="24"/>
      <w:szCs w:val="20"/>
      <w:lang w:val="zh-CN"/>
    </w:rPr>
  </w:style>
  <w:style w:type="character" w:styleId="1443" w:customStyle="1">
    <w:name w:val="WW8Num36z2"/>
    <w:uiPriority w:val="0"/>
    <w:qFormat/>
    <w:rPr>
      <w:rFonts w:ascii="StarSymbol" w:hAnsi="StarSymbol" w:cs="StarSymbol"/>
      <w:sz w:val="18"/>
      <w:szCs w:val="18"/>
    </w:rPr>
  </w:style>
  <w:style w:type="character" w:styleId="1444" w:customStyle="1">
    <w:name w:val="label_list1"/>
    <w:uiPriority w:val="0"/>
    <w:qFormat/>
  </w:style>
  <w:style w:type="character" w:styleId="1445" w:customStyle="1">
    <w:name w:val="WW8Num9z0"/>
    <w:uiPriority w:val="0"/>
    <w:qFormat/>
    <w:rPr>
      <w:rFonts w:ascii="Wingdings" w:hAnsi="Wingdings" w:cs="StarSymbol"/>
      <w:sz w:val="18"/>
      <w:szCs w:val="18"/>
    </w:rPr>
  </w:style>
  <w:style w:type="character" w:styleId="1446" w:customStyle="1">
    <w:name w:val="p11b1"/>
    <w:uiPriority w:val="0"/>
    <w:qFormat/>
    <w:rPr>
      <w:color w:val="000000"/>
      <w:spacing w:val="320"/>
      <w:sz w:val="20"/>
      <w:szCs w:val="20"/>
      <w:u w:val="none"/>
    </w:rPr>
  </w:style>
  <w:style w:type="character" w:styleId="1447" w:customStyle="1">
    <w:name w:val="WW8Num8z1"/>
    <w:uiPriority w:val="0"/>
    <w:qFormat/>
    <w:rPr>
      <w:rFonts w:ascii="Wingdings 2" w:hAnsi="Wingdings 2" w:cs="StarSymbol"/>
      <w:sz w:val="18"/>
      <w:szCs w:val="18"/>
    </w:rPr>
  </w:style>
  <w:style w:type="character" w:styleId="1448" w:customStyle="1">
    <w:name w:val="Indent Normal Char"/>
    <w:uiPriority w:val="0"/>
    <w:qFormat/>
    <w:rPr>
      <w:rFonts w:hint="eastAsia" w:ascii="宋体" w:hAnsi="宋体" w:eastAsia="宋体"/>
      <w:sz w:val="21"/>
      <w:szCs w:val="24"/>
      <w:lang w:val="en-US" w:eastAsia="zh-CN" w:bidi="ar-SA"/>
    </w:rPr>
  </w:style>
  <w:style w:type="character" w:styleId="1449" w:customStyle="1">
    <w:name w:val="标题 2 字符1"/>
    <w:uiPriority w:val="0"/>
    <w:qFormat/>
    <w:rPr>
      <w:rFonts w:ascii="楷体" w:eastAsia="楷体"/>
      <w:b/>
      <w:bCs/>
      <w:color w:val="000000"/>
      <w:sz w:val="32"/>
      <w:szCs w:val="28"/>
    </w:rPr>
  </w:style>
  <w:style w:type="character" w:styleId="1450" w:customStyle="1">
    <w:name w:val="large1"/>
    <w:uiPriority w:val="0"/>
    <w:qFormat/>
    <w:rPr>
      <w:rFonts w:hint="eastAsia" w:ascii="宋体" w:hAnsi="宋体" w:eastAsia="宋体"/>
      <w:sz w:val="22"/>
      <w:szCs w:val="22"/>
    </w:rPr>
  </w:style>
  <w:style w:type="character" w:styleId="1451" w:customStyle="1">
    <w:name w:val="WW8Num32z1"/>
    <w:uiPriority w:val="0"/>
    <w:qFormat/>
    <w:rPr>
      <w:rFonts w:ascii="Wingdings 2" w:hAnsi="Wingdings 2" w:cs="StarSymbol"/>
      <w:sz w:val="18"/>
      <w:szCs w:val="18"/>
    </w:rPr>
  </w:style>
  <w:style w:type="character" w:styleId="1452" w:customStyle="1">
    <w:name w:val="f141"/>
    <w:uiPriority w:val="0"/>
    <w:qFormat/>
    <w:rPr>
      <w:sz w:val="21"/>
      <w:szCs w:val="21"/>
    </w:rPr>
  </w:style>
  <w:style w:type="character" w:styleId="1453" w:customStyle="1">
    <w:name w:val="WW8Num25z2"/>
    <w:uiPriority w:val="0"/>
    <w:qFormat/>
    <w:rPr>
      <w:rFonts w:ascii="StarSymbol" w:hAnsi="StarSymbol" w:cs="StarSymbol"/>
      <w:sz w:val="18"/>
      <w:szCs w:val="18"/>
    </w:rPr>
  </w:style>
  <w:style w:type="character" w:styleId="1454" w:customStyle="1">
    <w:name w:val="14_black1"/>
    <w:uiPriority w:val="0"/>
    <w:qFormat/>
    <w:rPr>
      <w:color w:val="000000"/>
      <w:sz w:val="23"/>
      <w:szCs w:val="23"/>
    </w:rPr>
  </w:style>
  <w:style w:type="character" w:styleId="1455" w:customStyle="1">
    <w:name w:val="WW8Num20z0"/>
    <w:uiPriority w:val="0"/>
    <w:qFormat/>
    <w:rPr>
      <w:rFonts w:ascii="Wingdings" w:hAnsi="Wingdings"/>
    </w:rPr>
  </w:style>
  <w:style w:type="character" w:styleId="1456" w:customStyle="1">
    <w:name w:val="正文2 Char Char"/>
    <w:uiPriority w:val="0"/>
    <w:qFormat/>
    <w:rPr>
      <w:rFonts w:hint="eastAsia" w:ascii="仿宋_GB2312" w:eastAsia="仿宋_GB2312"/>
      <w:sz w:val="24"/>
    </w:rPr>
  </w:style>
  <w:style w:type="character" w:styleId="1457" w:customStyle="1">
    <w:name w:val="WW8Num2z0"/>
    <w:uiPriority w:val="0"/>
    <w:qFormat/>
    <w:rPr>
      <w:rFonts w:ascii="Wingdings" w:hAnsi="Wingdings" w:cs="StarSymbol"/>
      <w:sz w:val="18"/>
      <w:szCs w:val="18"/>
    </w:rPr>
  </w:style>
  <w:style w:type="character" w:styleId="1458" w:customStyle="1">
    <w:name w:val="mini-tree-nodetext2"/>
    <w:uiPriority w:val="0"/>
    <w:qFormat/>
  </w:style>
  <w:style w:type="character" w:styleId="1459" w:customStyle="1">
    <w:name w:val="WW8Num8z2"/>
    <w:uiPriority w:val="0"/>
    <w:qFormat/>
    <w:rPr>
      <w:rFonts w:ascii="StarSymbol" w:hAnsi="StarSymbol" w:cs="StarSymbol"/>
      <w:sz w:val="18"/>
      <w:szCs w:val="18"/>
    </w:rPr>
  </w:style>
  <w:style w:type="character" w:styleId="1460" w:customStyle="1">
    <w:name w:val="before"/>
    <w:uiPriority w:val="0"/>
    <w:qFormat/>
  </w:style>
  <w:style w:type="character" w:styleId="1461" w:customStyle="1">
    <w:name w:val="WW8Num39z0"/>
    <w:uiPriority w:val="0"/>
    <w:qFormat/>
    <w:rPr>
      <w:rFonts w:ascii="Wingdings" w:hAnsi="Wingdings" w:cs="StarSymbol"/>
      <w:sz w:val="18"/>
      <w:szCs w:val="18"/>
    </w:rPr>
  </w:style>
  <w:style w:type="character" w:styleId="1462" w:customStyle="1">
    <w:name w:val="first-child"/>
    <w:uiPriority w:val="0"/>
    <w:qFormat/>
  </w:style>
  <w:style w:type="character" w:styleId="1463" w:customStyle="1">
    <w:name w:val="WW8Num6z0"/>
    <w:uiPriority w:val="0"/>
    <w:qFormat/>
    <w:rPr>
      <w:rFonts w:ascii="Wingdings" w:hAnsi="Wingdings" w:cs="StarSymbol"/>
      <w:sz w:val="18"/>
      <w:szCs w:val="18"/>
    </w:rPr>
  </w:style>
  <w:style w:type="character" w:styleId="1464" w:customStyle="1">
    <w:name w:val="icon501"/>
    <w:uiPriority w:val="0"/>
    <w:qFormat/>
    <w:rPr>
      <w:color w:val="a6a6a6"/>
      <w:sz w:val="27"/>
      <w:szCs w:val="27"/>
    </w:rPr>
  </w:style>
  <w:style w:type="character" w:styleId="1465" w:customStyle="1">
    <w:name w:val="WW8Num36z0"/>
    <w:uiPriority w:val="0"/>
    <w:qFormat/>
    <w:rPr>
      <w:rFonts w:ascii="Wingdings" w:hAnsi="Wingdings" w:cs="StarSymbol"/>
      <w:sz w:val="18"/>
      <w:szCs w:val="18"/>
    </w:rPr>
  </w:style>
  <w:style w:type="character" w:styleId="1466" w:customStyle="1">
    <w:name w:val="range-menu-item-main-content"/>
    <w:uiPriority w:val="0"/>
    <w:qFormat/>
  </w:style>
  <w:style w:type="character" w:styleId="1467" w:customStyle="1">
    <w:name w:val="WW8Num37z2"/>
    <w:uiPriority w:val="0"/>
    <w:qFormat/>
    <w:rPr>
      <w:rFonts w:ascii="StarSymbol" w:hAnsi="StarSymbol" w:cs="StarSymbol"/>
      <w:sz w:val="18"/>
      <w:szCs w:val="18"/>
    </w:rPr>
  </w:style>
  <w:style w:type="character" w:styleId="1468" w:customStyle="1">
    <w:name w:val="first-child1"/>
    <w:uiPriority w:val="0"/>
    <w:qFormat/>
  </w:style>
  <w:style w:type="character" w:styleId="1469" w:customStyle="1">
    <w:name w:val="active__1oyv"/>
    <w:uiPriority w:val="0"/>
    <w:qFormat/>
    <w:rPr>
      <w:color w:val="383838"/>
    </w:rPr>
  </w:style>
  <w:style w:type="character" w:styleId="1470" w:customStyle="1">
    <w:name w:val="WW8Num36z1"/>
    <w:uiPriority w:val="0"/>
    <w:qFormat/>
    <w:rPr>
      <w:rFonts w:ascii="Wingdings 2" w:hAnsi="Wingdings 2" w:cs="StarSymbol"/>
      <w:sz w:val="18"/>
      <w:szCs w:val="18"/>
    </w:rPr>
  </w:style>
  <w:style w:type="character" w:styleId="1471" w:customStyle="1">
    <w:name w:val="icon499"/>
    <w:uiPriority w:val="0"/>
    <w:qFormat/>
    <w:rPr>
      <w:color w:val="a6a6a6"/>
      <w:sz w:val="27"/>
      <w:szCs w:val="27"/>
    </w:rPr>
  </w:style>
  <w:style w:type="character" w:styleId="1472" w:customStyle="1">
    <w:name w:val="main1"/>
    <w:uiPriority w:val="0"/>
    <w:qFormat/>
    <w:rPr>
      <w:rFonts w:hint="default" w:ascii="ˎ̥" w:hAnsi="ˎ̥" w:eastAsia="宋体"/>
      <w:b/>
      <w:sz w:val="21"/>
      <w:szCs w:val="21"/>
      <w:lang w:val="en-US" w:eastAsia="zh-CN" w:bidi="ar-SA"/>
    </w:rPr>
  </w:style>
  <w:style w:type="character" w:styleId="1473" w:customStyle="1">
    <w:name w:val="first-child2"/>
    <w:uiPriority w:val="0"/>
    <w:qFormat/>
  </w:style>
  <w:style w:type="character" w:styleId="147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75" w:customStyle="1">
    <w:name w:val="icon500"/>
    <w:uiPriority w:val="0"/>
    <w:qFormat/>
  </w:style>
  <w:style w:type="character" w:styleId="1476" w:customStyle="1">
    <w:name w:val="WW8Num15z2"/>
    <w:uiPriority w:val="0"/>
    <w:qFormat/>
    <w:rPr>
      <w:rFonts w:ascii="StarSymbol" w:hAnsi="StarSymbol" w:cs="StarSymbol"/>
      <w:sz w:val="18"/>
      <w:szCs w:val="18"/>
    </w:rPr>
  </w:style>
  <w:style w:type="character" w:styleId="1477" w:customStyle="1">
    <w:name w:val="range-menu-item-main-content1"/>
    <w:uiPriority w:val="0"/>
    <w:qFormat/>
  </w:style>
  <w:style w:type="character" w:styleId="1478" w:customStyle="1">
    <w:name w:val="WW8Num3z0"/>
    <w:uiPriority w:val="0"/>
    <w:qFormat/>
    <w:rPr>
      <w:rFonts w:ascii="Wingdings" w:hAnsi="Wingdings" w:cs="StarSymbol"/>
      <w:sz w:val="18"/>
      <w:szCs w:val="18"/>
    </w:rPr>
  </w:style>
  <w:style w:type="character" w:styleId="1479" w:customStyle="1">
    <w:name w:val="overdue"/>
    <w:uiPriority w:val="0"/>
    <w:qFormat/>
  </w:style>
  <w:style w:type="character" w:styleId="1480" w:customStyle="1">
    <w:name w:val="正文文本 字符1"/>
    <w:uiPriority w:val="0"/>
    <w:semiHidden/>
    <w:qFormat/>
    <w:rPr>
      <w:rFonts w:ascii="Times New Roman" w:hAnsi="Times New Roman" w:eastAsia="方正仿宋_GBK" w:cs="Times New Roman"/>
      <w:sz w:val="24"/>
      <w:szCs w:val="20"/>
    </w:rPr>
  </w:style>
  <w:style w:type="character" w:styleId="1481" w:customStyle="1">
    <w:name w:val="overdue2"/>
    <w:uiPriority w:val="0"/>
    <w:qFormat/>
  </w:style>
  <w:style w:type="character" w:styleId="1482" w:customStyle="1">
    <w:name w:val="表头样式 Char"/>
    <w:uiPriority w:val="0"/>
    <w:qFormat/>
    <w:rPr>
      <w:rFonts w:hint="default" w:ascii="Arial" w:hAnsi="Arial" w:cs="Arial"/>
      <w:b/>
      <w:sz w:val="21"/>
      <w:szCs w:val="21"/>
    </w:rPr>
  </w:style>
  <w:style w:type="character" w:styleId="1483" w:customStyle="1">
    <w:name w:val="dls-icon[data-role=icon]"/>
    <w:uiPriority w:val="0"/>
    <w:qFormat/>
    <w:rPr>
      <w:sz w:val="24"/>
      <w:szCs w:val="24"/>
    </w:rPr>
  </w:style>
  <w:style w:type="character" w:styleId="1484" w:customStyle="1">
    <w:name w:val="maintext1"/>
    <w:uiPriority w:val="0"/>
    <w:qFormat/>
    <w:rPr>
      <w:rFonts w:hint="default" w:ascii="Arial" w:hAnsi="Arial" w:cs="Arial"/>
      <w:color w:val="000000"/>
      <w:sz w:val="18"/>
      <w:szCs w:val="18"/>
    </w:rPr>
  </w:style>
  <w:style w:type="character" w:styleId="1485" w:customStyle="1">
    <w:name w:val="icon502"/>
    <w:uiPriority w:val="0"/>
    <w:qFormat/>
    <w:rPr>
      <w:color w:val="a6a6a6"/>
      <w:sz w:val="27"/>
      <w:szCs w:val="27"/>
    </w:rPr>
  </w:style>
  <w:style w:type="character" w:styleId="1486" w:customStyle="1">
    <w:name w:val="tw4winMark"/>
    <w:uiPriority w:val="0"/>
    <w:qFormat/>
    <w:rPr>
      <w:rFonts w:hint="default" w:ascii="Courier New" w:hAnsi="Courier New" w:cs="Courier New"/>
      <w:vanish/>
      <w:color w:val="800080"/>
      <w:vertAlign w:val="subscript"/>
    </w:rPr>
  </w:style>
  <w:style w:type="character" w:styleId="1487" w:customStyle="1">
    <w:name w:val="列表段落 字符"/>
    <w:link w:val="1488"/>
    <w:uiPriority w:val="0"/>
    <w:qFormat/>
    <w:rPr>
      <w:szCs w:val="24"/>
    </w:rPr>
  </w:style>
  <w:style w:type="paragraph" w:styleId="1488" w:customStyle="1">
    <w:name w:val="列表段落1"/>
    <w:basedOn w:val="810"/>
    <w:link w:val="1487"/>
    <w:uiPriority w:val="0"/>
    <w:qFormat/>
    <w:pPr>
      <w:ind w:firstLine="420"/>
    </w:pPr>
    <w:rPr>
      <w:sz w:val="20"/>
    </w:rPr>
  </w:style>
  <w:style w:type="character" w:styleId="1489" w:customStyle="1">
    <w:name w:val="称呼 Char1"/>
    <w:uiPriority w:val="0"/>
    <w:qFormat/>
    <w:rPr>
      <w:sz w:val="21"/>
    </w:rPr>
  </w:style>
  <w:style w:type="character" w:styleId="1490" w:customStyle="1">
    <w:name w:val="批注主题 Char3"/>
    <w:uiPriority w:val="99"/>
    <w:qFormat/>
    <w:rPr>
      <w:rFonts w:ascii="Times New Roman" w:hAnsi="Times New Roman" w:eastAsia="宋体" w:cs="Times New Roman"/>
      <w:b/>
      <w:bCs/>
      <w:szCs w:val="24"/>
      <w:lang w:val="zh-CN"/>
    </w:rPr>
  </w:style>
  <w:style w:type="character" w:styleId="1491" w:customStyle="1">
    <w:name w:val="正文Normal Char"/>
    <w:uiPriority w:val="0"/>
    <w:qFormat/>
    <w:rPr>
      <w:rFonts w:hint="default" w:ascii="Arial" w:hAnsi="Arial" w:cs="Arial"/>
      <w:sz w:val="24"/>
      <w:szCs w:val="24"/>
    </w:rPr>
  </w:style>
  <w:style w:type="character" w:styleId="1492" w:customStyle="1">
    <w:name w:val="定制正文 Arial 小四 首行缩进:  0.74 厘米 行距: 1.5 倍行距1 + 宋体 Char"/>
    <w:link w:val="1493"/>
    <w:uiPriority w:val="0"/>
    <w:qFormat/>
    <w:rPr>
      <w:rFonts w:ascii="Arial" w:hAnsi="Arial" w:cs="宋体"/>
      <w:bCs/>
      <w:szCs w:val="21"/>
    </w:rPr>
  </w:style>
  <w:style w:type="paragraph" w:styleId="1493" w:customStyle="1">
    <w:name w:val="定制正文 Arial 小四 首行缩进:  0.74 厘米 行距: 1.5 倍行距1 + 宋体"/>
    <w:basedOn w:val="810"/>
    <w:link w:val="1492"/>
    <w:uiPriority w:val="0"/>
    <w:qFormat/>
    <w:pPr>
      <w:ind w:firstLine="420"/>
      <w:spacing w:line="360" w:lineRule="auto"/>
    </w:pPr>
    <w:rPr>
      <w:rFonts w:ascii="Arial" w:hAnsi="Arial"/>
      <w:bCs/>
      <w:sz w:val="20"/>
      <w:szCs w:val="21"/>
    </w:rPr>
  </w:style>
  <w:style w:type="character" w:styleId="1494" w:customStyle="1">
    <w:name w:val="WW8Num16z1"/>
    <w:uiPriority w:val="0"/>
    <w:qFormat/>
    <w:rPr>
      <w:rFonts w:ascii="Wingdings" w:hAnsi="Wingdings"/>
    </w:rPr>
  </w:style>
  <w:style w:type="character" w:styleId="1495" w:customStyle="1">
    <w:name w:val="Indent Normal Char1"/>
    <w:link w:val="1496"/>
    <w:uiPriority w:val="0"/>
    <w:qFormat/>
    <w:rPr>
      <w:sz w:val="24"/>
      <w:szCs w:val="24"/>
    </w:rPr>
  </w:style>
  <w:style w:type="paragraph" w:styleId="1496" w:customStyle="1">
    <w:name w:val="Indent Normal"/>
    <w:basedOn w:val="810"/>
    <w:link w:val="1495"/>
    <w:uiPriority w:val="0"/>
    <w:qFormat/>
    <w:pPr>
      <w:ind w:firstLine="150"/>
      <w:spacing w:line="360" w:lineRule="auto"/>
    </w:pPr>
    <w:rPr>
      <w:sz w:val="24"/>
    </w:rPr>
  </w:style>
  <w:style w:type="character" w:styleId="1497" w:customStyle="1">
    <w:name w:val="WW8Num7z2"/>
    <w:uiPriority w:val="0"/>
    <w:qFormat/>
    <w:rPr>
      <w:rFonts w:ascii="StarSymbol" w:hAnsi="StarSymbol" w:cs="StarSymbol"/>
      <w:sz w:val="18"/>
      <w:szCs w:val="18"/>
    </w:rPr>
  </w:style>
  <w:style w:type="character" w:styleId="1498" w:customStyle="1">
    <w:name w:val="正文-new Char"/>
    <w:link w:val="1499"/>
    <w:uiPriority w:val="0"/>
    <w:qFormat/>
    <w:rPr>
      <w:rFonts w:ascii="宋体" w:hAnsi="宋体" w:cs="宋体"/>
      <w:szCs w:val="21"/>
    </w:rPr>
  </w:style>
  <w:style w:type="paragraph" w:styleId="1499" w:customStyle="1">
    <w:name w:val="正文-new"/>
    <w:basedOn w:val="810"/>
    <w:link w:val="1498"/>
    <w:uiPriority w:val="0"/>
    <w:qFormat/>
    <w:pPr>
      <w:ind w:firstLine="425"/>
      <w:spacing w:line="360" w:lineRule="auto"/>
    </w:pPr>
    <w:rPr>
      <w:rFonts w:ascii="宋体" w:hAnsi="宋体"/>
      <w:sz w:val="20"/>
      <w:szCs w:val="21"/>
    </w:rPr>
  </w:style>
  <w:style w:type="character" w:styleId="1500" w:customStyle="1">
    <w:name w:val="WW8Num24z0"/>
    <w:uiPriority w:val="0"/>
    <w:qFormat/>
    <w:rPr>
      <w:rFonts w:ascii="Wingdings" w:hAnsi="Wingdings" w:cs="StarSymbol"/>
      <w:sz w:val="18"/>
      <w:szCs w:val="18"/>
    </w:rPr>
  </w:style>
  <w:style w:type="character" w:styleId="1501" w:customStyle="1">
    <w:name w:val="_正文段落 Char"/>
    <w:uiPriority w:val="0"/>
    <w:qFormat/>
    <w:rPr>
      <w:sz w:val="24"/>
      <w:szCs w:val="24"/>
    </w:rPr>
  </w:style>
  <w:style w:type="character" w:styleId="1502" w:customStyle="1">
    <w:name w:val="WW8Num33z2"/>
    <w:uiPriority w:val="0"/>
    <w:qFormat/>
    <w:rPr>
      <w:rFonts w:ascii="StarSymbol" w:hAnsi="StarSymbol" w:cs="StarSymbol"/>
      <w:sz w:val="18"/>
      <w:szCs w:val="18"/>
    </w:rPr>
  </w:style>
  <w:style w:type="character" w:styleId="1503" w:customStyle="1">
    <w:name w:val="样式 宋体 小四 段前: 7.8 磅 行距: 1.5 倍行距 Char"/>
    <w:link w:val="1504"/>
    <w:uiPriority w:val="0"/>
    <w:qFormat/>
    <w:rPr>
      <w:rFonts w:ascii="宋体" w:hAnsi="宋体"/>
      <w:szCs w:val="21"/>
    </w:rPr>
  </w:style>
  <w:style w:type="paragraph" w:styleId="1504" w:customStyle="1">
    <w:name w:val="样式 宋体 小四 段前: 7.8 磅 行距: 1.5 倍行距"/>
    <w:basedOn w:val="810"/>
    <w:link w:val="1503"/>
    <w:uiPriority w:val="0"/>
    <w:qFormat/>
    <w:pPr>
      <w:ind w:firstLine="420"/>
      <w:jc w:val="left"/>
      <w:spacing w:line="360" w:lineRule="auto"/>
    </w:pPr>
    <w:rPr>
      <w:rFonts w:ascii="宋体" w:hAnsi="宋体"/>
      <w:sz w:val="20"/>
      <w:szCs w:val="21"/>
    </w:rPr>
  </w:style>
  <w:style w:type="character" w:styleId="1505" w:customStyle="1">
    <w:name w:val="WW8Num38z1"/>
    <w:uiPriority w:val="0"/>
    <w:qFormat/>
    <w:rPr>
      <w:rFonts w:ascii="Wingdings 2" w:hAnsi="Wingdings 2" w:cs="StarSymbol"/>
      <w:sz w:val="18"/>
      <w:szCs w:val="18"/>
    </w:rPr>
  </w:style>
  <w:style w:type="character" w:styleId="1506" w:customStyle="1">
    <w:name w:val="表格样式 宋体 5号 Char"/>
    <w:link w:val="1507"/>
    <w:uiPriority w:val="0"/>
    <w:qFormat/>
    <w:rPr>
      <w:rFonts w:ascii="宋体" w:hAnsi="宋体"/>
      <w:szCs w:val="21"/>
      <w:lang w:val="zh-CN"/>
    </w:rPr>
  </w:style>
  <w:style w:type="paragraph" w:styleId="1507" w:customStyle="1">
    <w:name w:val="表格样式 宋体 5号"/>
    <w:basedOn w:val="810"/>
    <w:link w:val="1506"/>
    <w:uiPriority w:val="0"/>
    <w:qFormat/>
    <w:pPr>
      <w:jc w:val="left"/>
    </w:pPr>
    <w:rPr>
      <w:rFonts w:ascii="宋体" w:hAnsi="宋体"/>
      <w:sz w:val="20"/>
      <w:szCs w:val="21"/>
      <w:lang w:val="zh-CN"/>
    </w:rPr>
  </w:style>
  <w:style w:type="character" w:styleId="1508" w:customStyle="1">
    <w:name w:val="WW8Num7z1"/>
    <w:uiPriority w:val="0"/>
    <w:qFormat/>
    <w:rPr>
      <w:rFonts w:ascii="Wingdings 2" w:hAnsi="Wingdings 2" w:cs="StarSymbol"/>
      <w:sz w:val="18"/>
      <w:szCs w:val="18"/>
    </w:rPr>
  </w:style>
  <w:style w:type="character" w:styleId="1509" w:customStyle="1">
    <w:name w:val="样式 宋体 四号"/>
    <w:uiPriority w:val="0"/>
    <w:qFormat/>
    <w:rPr>
      <w:rFonts w:ascii="宋体" w:hAnsi="宋体" w:eastAsia="仿宋_GB2312"/>
      <w:sz w:val="28"/>
    </w:rPr>
  </w:style>
  <w:style w:type="character" w:styleId="1510" w:customStyle="1">
    <w:name w:val="WW8Num17z2"/>
    <w:uiPriority w:val="0"/>
    <w:qFormat/>
    <w:rPr>
      <w:rFonts w:ascii="StarSymbol" w:hAnsi="StarSymbol" w:cs="StarSymbol"/>
      <w:sz w:val="18"/>
      <w:szCs w:val="18"/>
    </w:rPr>
  </w:style>
  <w:style w:type="character" w:styleId="1511" w:customStyle="1">
    <w:name w:val="我的正文 Char"/>
    <w:link w:val="1512"/>
    <w:uiPriority w:val="0"/>
    <w:qFormat/>
    <w:rPr>
      <w:rFonts w:ascii="Arial" w:hAnsi="Arial"/>
      <w:sz w:val="24"/>
      <w:szCs w:val="18"/>
    </w:rPr>
  </w:style>
  <w:style w:type="paragraph" w:styleId="1512" w:customStyle="1">
    <w:name w:val="我的正文"/>
    <w:basedOn w:val="810"/>
    <w:link w:val="1511"/>
    <w:uiPriority w:val="0"/>
    <w:qFormat/>
    <w:pPr>
      <w:ind w:firstLine="200"/>
      <w:spacing w:line="360" w:lineRule="auto"/>
      <w:widowControl/>
    </w:pPr>
    <w:rPr>
      <w:rFonts w:ascii="Arial" w:hAnsi="Arial"/>
      <w:sz w:val="24"/>
      <w:szCs w:val="18"/>
    </w:rPr>
  </w:style>
  <w:style w:type="character" w:styleId="1513" w:customStyle="1">
    <w:name w:val="WW8Num10z1"/>
    <w:uiPriority w:val="0"/>
    <w:qFormat/>
    <w:rPr>
      <w:rFonts w:ascii="Wingdings 2" w:hAnsi="Wingdings 2" w:cs="StarSymbol"/>
      <w:sz w:val="18"/>
      <w:szCs w:val="18"/>
    </w:rPr>
  </w:style>
  <w:style w:type="character" w:styleId="1514" w:customStyle="1">
    <w:name w:val="脚注文本 字符"/>
    <w:uiPriority w:val="0"/>
    <w:qFormat/>
    <w:rPr>
      <w:rFonts w:ascii="Times New Roman" w:hAnsi="Times New Roman" w:eastAsia="宋体" w:cs="Times New Roman"/>
      <w:sz w:val="18"/>
      <w:szCs w:val="18"/>
    </w:rPr>
  </w:style>
  <w:style w:type="character" w:styleId="1515" w:customStyle="1">
    <w:name w:val="WW8Num27z0"/>
    <w:uiPriority w:val="0"/>
    <w:qFormat/>
    <w:rPr>
      <w:rFonts w:ascii="Wingdings" w:hAnsi="Wingdings" w:cs="StarSymbol"/>
      <w:sz w:val="18"/>
      <w:szCs w:val="18"/>
    </w:rPr>
  </w:style>
  <w:style w:type="character" w:styleId="1516" w:customStyle="1">
    <w:name w:val="脚注文本 Char2"/>
    <w:uiPriority w:val="0"/>
    <w:qFormat/>
    <w:rPr>
      <w:rFonts w:ascii="Times New Roman" w:hAnsi="Times New Roman" w:eastAsia="宋体" w:cs="Times New Roman"/>
      <w:sz w:val="18"/>
      <w:szCs w:val="18"/>
    </w:rPr>
  </w:style>
  <w:style w:type="character" w:styleId="1517" w:customStyle="1">
    <w:name w:val="WW8Num10z2"/>
    <w:uiPriority w:val="0"/>
    <w:qFormat/>
    <w:rPr>
      <w:rFonts w:ascii="StarSymbol" w:hAnsi="StarSymbol" w:cs="StarSymbol"/>
      <w:sz w:val="18"/>
      <w:szCs w:val="18"/>
    </w:rPr>
  </w:style>
  <w:style w:type="character" w:styleId="1518" w:customStyle="1">
    <w:name w:val="HTML 地址 字符"/>
    <w:uiPriority w:val="0"/>
    <w:qFormat/>
    <w:rPr>
      <w:rFonts w:ascii="Times New Roman" w:hAnsi="Times New Roman" w:eastAsia="宋体" w:cs="Times New Roman"/>
      <w:i/>
      <w:iCs/>
      <w:szCs w:val="24"/>
    </w:rPr>
  </w:style>
  <w:style w:type="character" w:styleId="1519" w:customStyle="1">
    <w:name w:val="pi1"/>
    <w:uiPriority w:val="0"/>
    <w:qFormat/>
    <w:rPr>
      <w:color w:val="0000ff"/>
    </w:rPr>
  </w:style>
  <w:style w:type="character" w:styleId="1520" w:customStyle="1">
    <w:name w:val="HTML 地址 Char2"/>
    <w:uiPriority w:val="0"/>
    <w:qFormat/>
    <w:rPr>
      <w:i/>
      <w:iCs/>
      <w:szCs w:val="24"/>
    </w:rPr>
  </w:style>
  <w:style w:type="character" w:styleId="1521" w:customStyle="1">
    <w:name w:val="WW-Absatz-Standardschriftart"/>
    <w:uiPriority w:val="0"/>
    <w:qFormat/>
  </w:style>
  <w:style w:type="character" w:styleId="1522" w:customStyle="1">
    <w:name w:val="HTML 预设格式 字符"/>
    <w:uiPriority w:val="0"/>
    <w:qFormat/>
    <w:rPr>
      <w:rFonts w:ascii="Courier New" w:hAnsi="Courier New" w:eastAsia="宋体" w:cs="Courier New"/>
      <w:sz w:val="20"/>
      <w:szCs w:val="20"/>
    </w:rPr>
  </w:style>
  <w:style w:type="character" w:styleId="1523" w:customStyle="1">
    <w:name w:val="WW8Num27z1"/>
    <w:uiPriority w:val="0"/>
    <w:qFormat/>
    <w:rPr>
      <w:rFonts w:ascii="Wingdings 2" w:hAnsi="Wingdings 2" w:cs="StarSymbol"/>
      <w:sz w:val="18"/>
      <w:szCs w:val="18"/>
    </w:rPr>
  </w:style>
  <w:style w:type="character" w:styleId="1524" w:customStyle="1">
    <w:name w:val="HTML 预设格式 Char2"/>
    <w:uiPriority w:val="0"/>
    <w:qFormat/>
    <w:rPr>
      <w:rFonts w:ascii="Courier New" w:hAnsi="Courier New" w:cs="Courier New"/>
    </w:rPr>
  </w:style>
  <w:style w:type="character" w:styleId="1525" w:customStyle="1">
    <w:name w:val="WW8Num20z2"/>
    <w:uiPriority w:val="0"/>
    <w:qFormat/>
    <w:rPr>
      <w:rFonts w:ascii="StarSymbol" w:hAnsi="StarSymbol" w:cs="StarSymbol"/>
      <w:sz w:val="18"/>
      <w:szCs w:val="18"/>
    </w:rPr>
  </w:style>
  <w:style w:type="character" w:styleId="1526" w:customStyle="1">
    <w:name w:val="发布"/>
    <w:uiPriority w:val="0"/>
    <w:qFormat/>
    <w:rPr>
      <w:rFonts w:ascii="黑体" w:eastAsia="黑体"/>
      <w:spacing w:val="22"/>
      <w:position w:val="3"/>
      <w:sz w:val="28"/>
    </w:rPr>
  </w:style>
  <w:style w:type="character" w:styleId="1527" w:customStyle="1">
    <w:name w:val="WW8Num29z0"/>
    <w:uiPriority w:val="0"/>
    <w:qFormat/>
    <w:rPr>
      <w:rFonts w:ascii="Wingdings" w:hAnsi="Wingdings" w:cs="StarSymbol"/>
      <w:sz w:val="18"/>
      <w:szCs w:val="18"/>
    </w:rPr>
  </w:style>
  <w:style w:type="character" w:styleId="1528" w:customStyle="1">
    <w:name w:val="EmailStyle87"/>
    <w:uiPriority w:val="0"/>
    <w:qFormat/>
    <w:rPr>
      <w:rFonts w:ascii="Arial" w:hAnsi="Arial" w:eastAsia="宋体" w:cs="Arial"/>
      <w:color w:val="auto"/>
      <w:sz w:val="20"/>
    </w:rPr>
  </w:style>
  <w:style w:type="character" w:styleId="1529" w:customStyle="1">
    <w:name w:val="WW8Num24z2"/>
    <w:uiPriority w:val="0"/>
    <w:qFormat/>
    <w:rPr>
      <w:rFonts w:ascii="StarSymbol" w:hAnsi="StarSymbol" w:cs="StarSymbol"/>
      <w:sz w:val="18"/>
      <w:szCs w:val="18"/>
    </w:rPr>
  </w:style>
  <w:style w:type="character" w:styleId="1530" w:customStyle="1">
    <w:name w:val="EmailStyle88"/>
    <w:uiPriority w:val="0"/>
    <w:qFormat/>
    <w:rPr>
      <w:rFonts w:ascii="Arial" w:hAnsi="Arial" w:eastAsia="宋体" w:cs="Arial"/>
      <w:color w:val="auto"/>
      <w:sz w:val="20"/>
    </w:rPr>
  </w:style>
  <w:style w:type="character" w:styleId="1531" w:customStyle="1">
    <w:name w:val="称呼 字符1"/>
    <w:uiPriority w:val="0"/>
    <w:qFormat/>
    <w:rPr>
      <w:rFonts w:ascii="Times New Roman" w:hAnsi="Times New Roman" w:eastAsia="宋体" w:cs="Times New Roman"/>
      <w:szCs w:val="24"/>
    </w:rPr>
  </w:style>
  <w:style w:type="character" w:styleId="1532" w:customStyle="1">
    <w:name w:val="FA正文 Char Char"/>
    <w:uiPriority w:val="0"/>
    <w:qFormat/>
    <w:rPr>
      <w:rFonts w:hAnsi="宋体" w:cs="宋体"/>
      <w:sz w:val="24"/>
      <w:szCs w:val="21"/>
    </w:rPr>
  </w:style>
  <w:style w:type="character" w:styleId="1533" w:customStyle="1">
    <w:name w:val="副标题 字符1"/>
    <w:uiPriority w:val="0"/>
    <w:qFormat/>
    <w:rPr>
      <w:b/>
      <w:bCs/>
      <w:sz w:val="32"/>
      <w:szCs w:val="32"/>
    </w:rPr>
  </w:style>
  <w:style w:type="character" w:styleId="1534" w:customStyle="1">
    <w:name w:val="注释标题 字符"/>
    <w:uiPriority w:val="0"/>
    <w:qFormat/>
    <w:rPr>
      <w:rFonts w:ascii="Times New Roman" w:hAnsi="Times New Roman" w:eastAsia="宋体" w:cs="Times New Roman"/>
      <w:szCs w:val="24"/>
    </w:rPr>
  </w:style>
  <w:style w:type="character" w:styleId="1535" w:customStyle="1">
    <w:name w:val="正文文本首行缩进 2 字符1"/>
    <w:uiPriority w:val="0"/>
    <w:qFormat/>
    <w:rPr>
      <w:rFonts w:ascii="Times New Roman" w:hAnsi="Times New Roman" w:eastAsia="宋体" w:cs="Times New Roman"/>
      <w:szCs w:val="24"/>
      <w:lang w:val="zh-CN" w:eastAsia="zh-CN"/>
    </w:rPr>
  </w:style>
  <w:style w:type="character" w:styleId="1536" w:customStyle="1">
    <w:name w:val="注释标题 Char3"/>
    <w:uiPriority w:val="0"/>
    <w:qFormat/>
    <w:rPr>
      <w:szCs w:val="24"/>
    </w:rPr>
  </w:style>
  <w:style w:type="character" w:styleId="1537" w:customStyle="1">
    <w:name w:val="Char Char312"/>
    <w:uiPriority w:val="0"/>
    <w:qFormat/>
    <w:rPr>
      <w:rFonts w:eastAsia="宋体"/>
      <w:sz w:val="21"/>
      <w:szCs w:val="24"/>
      <w:lang w:val="en-US" w:eastAsia="zh-CN" w:bidi="ar-SA"/>
    </w:rPr>
  </w:style>
  <w:style w:type="character" w:styleId="1538" w:customStyle="1">
    <w:name w:val="EmailStyle127"/>
    <w:uiPriority w:val="0"/>
    <w:qFormat/>
    <w:rPr>
      <w:rFonts w:ascii="Arial" w:hAnsi="Arial" w:eastAsia="宋体" w:cs="Arial"/>
      <w:color w:val="auto"/>
      <w:sz w:val="20"/>
    </w:rPr>
  </w:style>
  <w:style w:type="character" w:styleId="1539" w:customStyle="1">
    <w:name w:val="!BECC正文 Char"/>
    <w:link w:val="1540"/>
    <w:uiPriority w:val="0"/>
    <w:qFormat/>
    <w:rPr>
      <w:sz w:val="24"/>
      <w:szCs w:val="24"/>
    </w:rPr>
  </w:style>
  <w:style w:type="paragraph" w:styleId="1540" w:customStyle="1">
    <w:name w:val="!BECC正文"/>
    <w:basedOn w:val="810"/>
    <w:link w:val="1539"/>
    <w:uiPriority w:val="0"/>
    <w:qFormat/>
    <w:pPr>
      <w:contextualSpacing/>
      <w:ind w:firstLine="200"/>
      <w:spacing w:line="360" w:lineRule="auto"/>
      <w:tabs>
        <w:tab w:val="left" w:pos="0" w:leader="none"/>
      </w:tabs>
    </w:pPr>
    <w:rPr>
      <w:sz w:val="24"/>
    </w:rPr>
  </w:style>
  <w:style w:type="character" w:styleId="1541" w:customStyle="1">
    <w:name w:val="EmailStyle128"/>
    <w:uiPriority w:val="0"/>
    <w:qFormat/>
    <w:rPr>
      <w:rFonts w:ascii="Arial" w:hAnsi="Arial" w:eastAsia="宋体" w:cs="Arial"/>
      <w:color w:val="auto"/>
      <w:sz w:val="20"/>
    </w:rPr>
  </w:style>
  <w:style w:type="character" w:styleId="1542" w:customStyle="1">
    <w:name w:val="ordinary-span-edit2"/>
    <w:uiPriority w:val="0"/>
    <w:qFormat/>
  </w:style>
  <w:style w:type="character" w:styleId="1543" w:customStyle="1">
    <w:name w:val="标题 2 Char1"/>
    <w:uiPriority w:val="0"/>
    <w:qFormat/>
    <w:rPr>
      <w:b/>
      <w:bCs/>
      <w:sz w:val="30"/>
      <w:szCs w:val="32"/>
    </w:rPr>
  </w:style>
  <w:style w:type="character" w:styleId="1544" w:customStyle="1">
    <w:name w:val="!RepPar_alt+p Char"/>
    <w:link w:val="1545"/>
    <w:uiPriority w:val="0"/>
    <w:qFormat/>
    <w:rPr>
      <w:sz w:val="24"/>
      <w:szCs w:val="24"/>
      <w:lang w:val="zh-CN"/>
    </w:rPr>
  </w:style>
  <w:style w:type="paragraph" w:styleId="1545" w:customStyle="1">
    <w:name w:val="!RepPar_alt+p"/>
    <w:basedOn w:val="810"/>
    <w:link w:val="1544"/>
    <w:uiPriority w:val="0"/>
    <w:qFormat/>
    <w:pPr>
      <w:ind w:firstLine="200"/>
      <w:spacing w:line="360" w:lineRule="auto"/>
    </w:pPr>
    <w:rPr>
      <w:sz w:val="24"/>
      <w:lang w:val="zh-CN"/>
    </w:rPr>
  </w:style>
  <w:style w:type="character" w:styleId="1546" w:customStyle="1">
    <w:name w:val="bz-content1"/>
    <w:uiPriority w:val="0"/>
    <w:qFormat/>
    <w:rPr>
      <w:sz w:val="20"/>
      <w:szCs w:val="20"/>
      <w:u w:val="none"/>
    </w:rPr>
  </w:style>
  <w:style w:type="character" w:styleId="1547" w:customStyle="1">
    <w:name w:val="highlight1"/>
    <w:uiPriority w:val="0"/>
    <w:qFormat/>
    <w:rPr>
      <w:shd w:val="clear" w:color="auto" w:fill="ffff00"/>
    </w:rPr>
  </w:style>
  <w:style w:type="character" w:styleId="1548" w:customStyle="1">
    <w:name w:val="Char Char3"/>
    <w:uiPriority w:val="0"/>
    <w:qFormat/>
    <w:rPr>
      <w:rFonts w:eastAsia="宋体"/>
      <w:sz w:val="21"/>
      <w:szCs w:val="24"/>
      <w:lang w:val="en-US" w:eastAsia="zh-CN" w:bidi="ar-SA"/>
    </w:rPr>
  </w:style>
  <w:style w:type="character" w:styleId="1549" w:customStyle="1">
    <w:name w:val="highlight"/>
    <w:uiPriority w:val="0"/>
    <w:qFormat/>
  </w:style>
  <w:style w:type="character" w:styleId="1550" w:customStyle="1">
    <w:name w:val="style12"/>
    <w:uiPriority w:val="0"/>
    <w:qFormat/>
  </w:style>
  <w:style w:type="character" w:styleId="1551" w:customStyle="1">
    <w:name w:val="样式1 Char"/>
    <w:link w:val="1552"/>
    <w:uiPriority w:val="0"/>
    <w:qFormat/>
    <w:rPr>
      <w:sz w:val="24"/>
      <w:szCs w:val="24"/>
    </w:rPr>
  </w:style>
  <w:style w:type="paragraph" w:styleId="1552" w:customStyle="1">
    <w:name w:val="样式1"/>
    <w:basedOn w:val="810"/>
    <w:link w:val="1551"/>
    <w:uiPriority w:val="0"/>
    <w:qFormat/>
    <w:pPr>
      <w:ind w:firstLine="480"/>
      <w:spacing w:line="300" w:lineRule="auto"/>
    </w:pPr>
    <w:rPr>
      <w:sz w:val="24"/>
    </w:rPr>
  </w:style>
  <w:style w:type="character" w:styleId="1553" w:customStyle="1">
    <w:name w:val="font201"/>
    <w:uiPriority w:val="0"/>
    <w:qFormat/>
    <w:rPr>
      <w:spacing w:val="300"/>
    </w:rPr>
  </w:style>
  <w:style w:type="character" w:styleId="1554" w:customStyle="1">
    <w:name w:val="明显强调1"/>
    <w:uiPriority w:val="0"/>
    <w:qFormat/>
    <w:rPr>
      <w:i/>
      <w:iCs/>
      <w:color w:val="5b9bd5"/>
    </w:rPr>
  </w:style>
  <w:style w:type="character" w:styleId="1555" w:customStyle="1">
    <w:name w:val="lawsitemtext1"/>
    <w:uiPriority w:val="0"/>
    <w:qFormat/>
    <w:rPr>
      <w:color w:val="696969"/>
      <w:spacing w:val="280"/>
      <w:sz w:val="21"/>
      <w:szCs w:val="21"/>
    </w:rPr>
  </w:style>
  <w:style w:type="character" w:styleId="1556" w:customStyle="1">
    <w:name w:val="文字 Char Char"/>
    <w:link w:val="1557"/>
    <w:uiPriority w:val="0"/>
    <w:qFormat/>
    <w:rPr>
      <w:rFonts w:ascii="楷体_GB2312" w:eastAsia="楷体_GB2312"/>
      <w:sz w:val="28"/>
    </w:rPr>
  </w:style>
  <w:style w:type="paragraph" w:styleId="1557" w:customStyle="1">
    <w:name w:val="文字"/>
    <w:basedOn w:val="810"/>
    <w:link w:val="1556"/>
    <w:uiPriority w:val="0"/>
    <w:qFormat/>
    <w:pPr>
      <w:ind w:right="-210" w:firstLine="556"/>
      <w:spacing w:line="312" w:lineRule="auto"/>
      <w:tabs>
        <w:tab w:val="left" w:pos="8520" w:leader="none"/>
      </w:tabs>
    </w:pPr>
    <w:rPr>
      <w:rFonts w:ascii="楷体_GB2312" w:eastAsia="楷体_GB2312"/>
      <w:sz w:val="28"/>
      <w:szCs w:val="20"/>
    </w:rPr>
  </w:style>
  <w:style w:type="character" w:styleId="1558" w:customStyle="1">
    <w:name w:val="l151"/>
    <w:uiPriority w:val="0"/>
    <w:qFormat/>
  </w:style>
  <w:style w:type="character" w:styleId="1559" w:customStyle="1">
    <w:name w:val="Char Char31"/>
    <w:uiPriority w:val="0"/>
    <w:qFormat/>
    <w:rPr>
      <w:rFonts w:eastAsia="宋体"/>
      <w:sz w:val="21"/>
      <w:szCs w:val="24"/>
      <w:lang w:val="en-US" w:eastAsia="zh-CN" w:bidi="ar-SA"/>
    </w:rPr>
  </w:style>
  <w:style w:type="character" w:styleId="1560" w:customStyle="1">
    <w:name w:val="EmailStyle891"/>
    <w:uiPriority w:val="0"/>
    <w:qFormat/>
    <w:rPr>
      <w:rFonts w:ascii="Arial" w:hAnsi="Arial" w:eastAsia="宋体" w:cs="Arial"/>
      <w:color w:val="auto"/>
      <w:sz w:val="20"/>
    </w:rPr>
  </w:style>
  <w:style w:type="character" w:styleId="1561" w:customStyle="1">
    <w:name w:val="一级条标题 Char"/>
    <w:uiPriority w:val="0"/>
    <w:qFormat/>
    <w:rPr>
      <w:rFonts w:ascii="黑体" w:hAnsi="Times New Roman" w:eastAsia="黑体" w:cs="Times New Roman"/>
      <w:szCs w:val="20"/>
    </w:rPr>
  </w:style>
  <w:style w:type="character" w:styleId="1562" w:customStyle="1">
    <w:name w:val="EmailStyle901"/>
    <w:uiPriority w:val="0"/>
    <w:qFormat/>
    <w:rPr>
      <w:rFonts w:ascii="Arial" w:hAnsi="Arial" w:eastAsia="宋体" w:cs="Arial"/>
      <w:color w:val="auto"/>
      <w:sz w:val="20"/>
    </w:rPr>
  </w:style>
  <w:style w:type="character" w:styleId="1563" w:customStyle="1">
    <w:name w:val="small1"/>
    <w:uiPriority w:val="0"/>
    <w:qFormat/>
    <w:rPr>
      <w:rFonts w:hint="default" w:ascii="Verdana" w:hAnsi="Verdana"/>
      <w:sz w:val="18"/>
      <w:szCs w:val="18"/>
    </w:rPr>
  </w:style>
  <w:style w:type="character" w:styleId="1564" w:customStyle="1">
    <w:name w:val="二级条标题 Char"/>
    <w:uiPriority w:val="0"/>
    <w:qFormat/>
    <w:rPr>
      <w:rFonts w:ascii="黑体" w:hAnsi="Times New Roman" w:eastAsia="黑体" w:cs="Times New Roman"/>
      <w:szCs w:val="20"/>
    </w:rPr>
  </w:style>
  <w:style w:type="character" w:styleId="1565" w:customStyle="1">
    <w:name w:val="fnt1"/>
    <w:uiPriority w:val="0"/>
    <w:qFormat/>
    <w:rPr>
      <w:rFonts w:hint="default" w:ascii="Verdana" w:hAnsi="Verdana"/>
      <w:color w:val="666666"/>
      <w:sz w:val="18"/>
      <w:szCs w:val="18"/>
    </w:rPr>
  </w:style>
  <w:style w:type="character" w:styleId="1566" w:customStyle="1">
    <w:name w:val="三级条标题 Char"/>
    <w:link w:val="1567"/>
    <w:uiPriority w:val="0"/>
    <w:qFormat/>
    <w:rPr>
      <w:rFonts w:ascii="黑体" w:eastAsia="黑体"/>
    </w:rPr>
  </w:style>
  <w:style w:type="paragraph" w:styleId="1567" w:customStyle="1">
    <w:name w:val="三级条标题"/>
    <w:basedOn w:val="1242"/>
    <w:next w:val="1219"/>
    <w:link w:val="1566"/>
    <w:uiPriority w:val="0"/>
    <w:qFormat/>
    <w:pPr>
      <w:ind w:left="780" w:hanging="360"/>
      <w:tabs>
        <w:tab w:val="left" w:pos="1440" w:leader="none"/>
      </w:tabs>
      <w:outlineLvl w:val="4"/>
    </w:pPr>
  </w:style>
  <w:style w:type="character" w:styleId="1568" w:customStyle="1">
    <w:name w:val="paragraph1 Char"/>
    <w:link w:val="1569"/>
    <w:uiPriority w:val="0"/>
    <w:qFormat/>
    <w:rPr>
      <w:rFonts w:ascii="仿宋_GB2312" w:eastAsia="仿宋_GB2312"/>
      <w:sz w:val="28"/>
      <w:szCs w:val="24"/>
    </w:rPr>
  </w:style>
  <w:style w:type="paragraph" w:styleId="1569" w:customStyle="1">
    <w:name w:val="paragraph1"/>
    <w:basedOn w:val="810"/>
    <w:link w:val="1568"/>
    <w:uiPriority w:val="0"/>
    <w:qFormat/>
    <w:pPr>
      <w:ind w:firstLine="200"/>
      <w:spacing w:line="360" w:lineRule="auto"/>
    </w:pPr>
    <w:rPr>
      <w:rFonts w:ascii="仿宋_GB2312" w:eastAsia="仿宋_GB2312"/>
      <w:sz w:val="28"/>
    </w:rPr>
  </w:style>
  <w:style w:type="character" w:styleId="1570" w:customStyle="1">
    <w:name w:val="注： Char"/>
    <w:link w:val="1571"/>
    <w:uiPriority w:val="0"/>
    <w:qFormat/>
    <w:rPr>
      <w:rFonts w:ascii="宋体" w:hAnsi="等线" w:eastAsia="Arial" w:cs="Arial"/>
      <w:sz w:val="18"/>
      <w:szCs w:val="22"/>
      <w:lang w:val="en-US" w:eastAsia="zh-CN" w:bidi="ar-SA"/>
    </w:rPr>
  </w:style>
  <w:style w:type="paragraph" w:styleId="1571" w:customStyle="1">
    <w:name w:val="注："/>
    <w:next w:val="1219"/>
    <w:link w:val="1570"/>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572" w:customStyle="1">
    <w:name w:val="EmailStyle1271"/>
    <w:uiPriority w:val="0"/>
    <w:qFormat/>
    <w:rPr>
      <w:rFonts w:ascii="Arial" w:hAnsi="Arial" w:eastAsia="宋体" w:cs="Arial"/>
      <w:color w:val="auto"/>
      <w:sz w:val="20"/>
    </w:rPr>
  </w:style>
  <w:style w:type="character" w:styleId="1573" w:customStyle="1">
    <w:name w:val="WW-Absatz-Standardschriftart1111"/>
    <w:uiPriority w:val="0"/>
    <w:qFormat/>
  </w:style>
  <w:style w:type="character" w:styleId="1574" w:customStyle="1">
    <w:name w:val="EmailStyle1281"/>
    <w:uiPriority w:val="0"/>
    <w:qFormat/>
    <w:rPr>
      <w:rFonts w:ascii="Arial" w:hAnsi="Arial" w:eastAsia="宋体" w:cs="Arial"/>
      <w:color w:val="auto"/>
      <w:sz w:val="20"/>
    </w:rPr>
  </w:style>
  <w:style w:type="character" w:styleId="1575" w:customStyle="1">
    <w:name w:val="WW8Num1z7"/>
    <w:uiPriority w:val="0"/>
    <w:qFormat/>
    <w:rPr>
      <w:rFonts w:ascii="Wingdings" w:hAnsi="Wingdings"/>
    </w:rPr>
  </w:style>
  <w:style w:type="character" w:styleId="1576" w:customStyle="1">
    <w:name w:val="EmailStyle170"/>
    <w:uiPriority w:val="0"/>
    <w:qFormat/>
    <w:rPr>
      <w:rFonts w:ascii="Arial" w:hAnsi="Arial" w:eastAsia="宋体" w:cs="Arial"/>
      <w:color w:val="auto"/>
      <w:sz w:val="20"/>
    </w:rPr>
  </w:style>
  <w:style w:type="character" w:styleId="1577" w:customStyle="1">
    <w:name w:val="WW8Num19z2"/>
    <w:uiPriority w:val="0"/>
    <w:qFormat/>
    <w:rPr>
      <w:rFonts w:ascii="StarSymbol" w:hAnsi="StarSymbol" w:cs="StarSymbol"/>
      <w:sz w:val="18"/>
      <w:szCs w:val="18"/>
    </w:rPr>
  </w:style>
  <w:style w:type="character" w:styleId="1578" w:customStyle="1">
    <w:name w:val="EmailStyle171"/>
    <w:uiPriority w:val="0"/>
    <w:qFormat/>
    <w:rPr>
      <w:rFonts w:ascii="Arial" w:hAnsi="Arial" w:eastAsia="宋体" w:cs="Arial"/>
      <w:color w:val="auto"/>
      <w:sz w:val="20"/>
    </w:rPr>
  </w:style>
  <w:style w:type="character" w:styleId="1579" w:customStyle="1">
    <w:name w:val="WW8Num7z0"/>
    <w:uiPriority w:val="0"/>
    <w:qFormat/>
    <w:rPr>
      <w:rFonts w:ascii="Wingdings" w:hAnsi="Wingdings"/>
    </w:rPr>
  </w:style>
  <w:style w:type="character" w:styleId="1580" w:customStyle="1">
    <w:name w:val="Char Char311"/>
    <w:uiPriority w:val="0"/>
    <w:qFormat/>
    <w:rPr>
      <w:rFonts w:eastAsia="宋体"/>
      <w:sz w:val="21"/>
      <w:szCs w:val="24"/>
      <w:lang w:val="en-US" w:eastAsia="zh-CN" w:bidi="ar-SA"/>
    </w:rPr>
  </w:style>
  <w:style w:type="character" w:styleId="1581" w:customStyle="1">
    <w:name w:val="WW8Num25z1"/>
    <w:uiPriority w:val="0"/>
    <w:qFormat/>
    <w:rPr>
      <w:rFonts w:ascii="Wingdings 2" w:hAnsi="Wingdings 2" w:cs="StarSymbol"/>
      <w:sz w:val="18"/>
      <w:szCs w:val="18"/>
    </w:rPr>
  </w:style>
  <w:style w:type="character" w:styleId="1582" w:customStyle="1">
    <w:name w:val="EmailStyle200"/>
    <w:uiPriority w:val="0"/>
    <w:qFormat/>
    <w:rPr>
      <w:rFonts w:ascii="Arial" w:hAnsi="Arial" w:eastAsia="宋体" w:cs="Arial"/>
      <w:color w:val="auto"/>
      <w:sz w:val="20"/>
    </w:rPr>
  </w:style>
  <w:style w:type="character" w:styleId="1583" w:customStyle="1">
    <w:name w:val="WW8Num11z0"/>
    <w:uiPriority w:val="0"/>
    <w:qFormat/>
    <w:rPr>
      <w:rFonts w:ascii="Wingdings" w:hAnsi="Wingdings" w:cs="StarSymbol"/>
      <w:sz w:val="18"/>
      <w:szCs w:val="18"/>
    </w:rPr>
  </w:style>
  <w:style w:type="character" w:styleId="1584" w:customStyle="1">
    <w:name w:val="EmailStyle201"/>
    <w:uiPriority w:val="0"/>
    <w:qFormat/>
    <w:rPr>
      <w:rFonts w:ascii="Arial" w:hAnsi="Arial" w:eastAsia="宋体" w:cs="Arial"/>
      <w:color w:val="auto"/>
      <w:sz w:val="20"/>
    </w:rPr>
  </w:style>
  <w:style w:type="character" w:styleId="1585" w:customStyle="1">
    <w:name w:val="个人撰写风格"/>
    <w:uiPriority w:val="0"/>
    <w:qFormat/>
    <w:rPr>
      <w:rFonts w:ascii="Arial" w:hAnsi="Arial" w:eastAsia="宋体" w:cs="Arial"/>
      <w:color w:val="auto"/>
      <w:sz w:val="20"/>
    </w:rPr>
  </w:style>
  <w:style w:type="character" w:styleId="1586" w:customStyle="1">
    <w:name w:val="zn2 Char"/>
    <w:link w:val="1587"/>
    <w:uiPriority w:val="0"/>
    <w:qFormat/>
    <w:rPr>
      <w:rFonts w:ascii="华文楷体" w:hAnsi="Cambria" w:eastAsia="仿宋_GB2312"/>
      <w:b/>
      <w:bCs/>
      <w:sz w:val="32"/>
      <w:szCs w:val="32"/>
    </w:rPr>
  </w:style>
  <w:style w:type="paragraph" w:styleId="1587" w:customStyle="1">
    <w:name w:val="zn2"/>
    <w:basedOn w:val="899"/>
    <w:link w:val="158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588" w:customStyle="1">
    <w:name w:val="引用 字符1"/>
    <w:uiPriority w:val="99"/>
    <w:qFormat/>
    <w:rPr>
      <w:rFonts w:ascii="Times New Roman" w:hAnsi="Times New Roman" w:eastAsia="宋体" w:cs="Times New Roman"/>
      <w:i/>
      <w:iCs/>
      <w:color w:val="404040"/>
      <w:szCs w:val="24"/>
    </w:rPr>
  </w:style>
  <w:style w:type="character" w:styleId="1589" w:customStyle="1">
    <w:name w:val="zn3 Char"/>
    <w:link w:val="1590"/>
    <w:uiPriority w:val="0"/>
    <w:qFormat/>
    <w:rPr>
      <w:rFonts w:ascii="仿宋_GB2312" w:hAnsi="仿宋_GB2312" w:eastAsia="仿宋_GB2312"/>
      <w:b/>
      <w:bCs/>
      <w:sz w:val="32"/>
      <w:szCs w:val="32"/>
    </w:rPr>
  </w:style>
  <w:style w:type="paragraph" w:styleId="1590" w:customStyle="1">
    <w:name w:val="zn3"/>
    <w:basedOn w:val="972"/>
    <w:next w:val="810"/>
    <w:link w:val="158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91" w:customStyle="1">
    <w:name w:val="明显引用 字符"/>
    <w:link w:val="1592"/>
    <w:uiPriority w:val="0"/>
    <w:qFormat/>
    <w:rPr>
      <w:b/>
      <w:bCs/>
      <w:i/>
      <w:iCs/>
      <w:color w:val="4f81bd"/>
      <w:sz w:val="22"/>
      <w:lang w:eastAsia="en-US" w:bidi="en-US"/>
    </w:rPr>
  </w:style>
  <w:style w:type="paragraph" w:styleId="1592" w:customStyle="1">
    <w:name w:val="明显引用1"/>
    <w:basedOn w:val="810"/>
    <w:next w:val="810"/>
    <w:link w:val="1591"/>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93" w:customStyle="1">
    <w:name w:val="标题 5 Char1"/>
    <w:uiPriority w:val="0"/>
    <w:qFormat/>
    <w:rPr>
      <w:b/>
      <w:bCs/>
      <w:sz w:val="28"/>
      <w:szCs w:val="28"/>
    </w:rPr>
  </w:style>
  <w:style w:type="character" w:styleId="1594" w:customStyle="1">
    <w:name w:val="明显引用 字符1"/>
    <w:uiPriority w:val="99"/>
    <w:qFormat/>
    <w:rPr>
      <w:rFonts w:ascii="Times New Roman" w:hAnsi="Times New Roman" w:eastAsia="宋体" w:cs="Times New Roman"/>
      <w:i/>
      <w:iCs/>
      <w:color w:val="4f81bd"/>
      <w:szCs w:val="24"/>
    </w:rPr>
  </w:style>
  <w:style w:type="character" w:styleId="1595" w:customStyle="1">
    <w:name w:val="标题 6 Char1"/>
    <w:uiPriority w:val="0"/>
    <w:qFormat/>
    <w:rPr>
      <w:rFonts w:ascii="Calibri Light" w:hAnsi="Calibri Light" w:eastAsia="宋体" w:cs="Times New Roman"/>
      <w:b/>
      <w:bCs/>
      <w:sz w:val="24"/>
      <w:szCs w:val="24"/>
    </w:rPr>
  </w:style>
  <w:style w:type="character" w:styleId="1596" w:customStyle="1">
    <w:name w:val="明显引用 Char1"/>
    <w:uiPriority w:val="30"/>
    <w:qFormat/>
    <w:rPr>
      <w:i/>
      <w:iCs/>
      <w:color w:val="5b9bd5"/>
      <w:sz w:val="24"/>
    </w:rPr>
  </w:style>
  <w:style w:type="character" w:styleId="1597" w:customStyle="1">
    <w:name w:val="标题 7 Char1"/>
    <w:uiPriority w:val="0"/>
    <w:qFormat/>
    <w:rPr>
      <w:b/>
      <w:bCs/>
      <w:sz w:val="24"/>
      <w:szCs w:val="24"/>
    </w:rPr>
  </w:style>
  <w:style w:type="character" w:styleId="1598" w:customStyle="1">
    <w:name w:val="引用 字符"/>
    <w:link w:val="1599"/>
    <w:uiPriority w:val="0"/>
    <w:qFormat/>
    <w:rPr>
      <w:i/>
      <w:iCs/>
      <w:color w:val="000000"/>
      <w:sz w:val="22"/>
      <w:lang w:eastAsia="en-US" w:bidi="en-US"/>
    </w:rPr>
  </w:style>
  <w:style w:type="paragraph" w:styleId="1599" w:customStyle="1">
    <w:name w:val="引用1"/>
    <w:basedOn w:val="810"/>
    <w:next w:val="810"/>
    <w:link w:val="1598"/>
    <w:uiPriority w:val="0"/>
    <w:qFormat/>
    <w:pPr>
      <w:jc w:val="left"/>
      <w:spacing w:after="200" w:line="276" w:lineRule="auto"/>
      <w:widowControl/>
    </w:pPr>
    <w:rPr>
      <w:i/>
      <w:iCs/>
      <w:color w:val="000000"/>
      <w:sz w:val="22"/>
      <w:szCs w:val="20"/>
      <w:lang w:eastAsia="en-US" w:bidi="en-US"/>
    </w:rPr>
  </w:style>
  <w:style w:type="character" w:styleId="1600" w:customStyle="1">
    <w:name w:val="标题 8 Char1"/>
    <w:uiPriority w:val="0"/>
    <w:qFormat/>
    <w:rPr>
      <w:rFonts w:ascii="Calibri Light" w:hAnsi="Calibri Light" w:eastAsia="宋体" w:cs="Times New Roman"/>
      <w:sz w:val="24"/>
      <w:szCs w:val="24"/>
    </w:rPr>
  </w:style>
  <w:style w:type="character" w:styleId="1601" w:customStyle="1">
    <w:name w:val="不明显参考1"/>
    <w:uiPriority w:val="0"/>
    <w:qFormat/>
    <w:rPr>
      <w:smallCaps/>
      <w:color w:val="c0504d"/>
      <w:u w:val="single"/>
    </w:rPr>
  </w:style>
  <w:style w:type="character" w:styleId="1602" w:customStyle="1">
    <w:name w:val="标题 9 Char1"/>
    <w:uiPriority w:val="0"/>
    <w:qFormat/>
    <w:rPr>
      <w:rFonts w:ascii="Calibri Light" w:hAnsi="Calibri Light" w:eastAsia="宋体" w:cs="Times New Roman"/>
      <w:sz w:val="21"/>
      <w:szCs w:val="21"/>
    </w:rPr>
  </w:style>
  <w:style w:type="character" w:styleId="1603" w:customStyle="1">
    <w:name w:val="明显参考1"/>
    <w:uiPriority w:val="0"/>
    <w:qFormat/>
    <w:rPr>
      <w:b/>
      <w:bCs/>
      <w:smallCaps/>
      <w:color w:val="c0504d"/>
      <w:spacing w:val="5"/>
      <w:u w:val="single"/>
    </w:rPr>
  </w:style>
  <w:style w:type="character" w:styleId="1604" w:customStyle="1">
    <w:name w:val="脚注文本 Char1"/>
    <w:uiPriority w:val="0"/>
    <w:semiHidden/>
    <w:qFormat/>
    <w:rPr>
      <w:sz w:val="18"/>
      <w:szCs w:val="18"/>
    </w:rPr>
  </w:style>
  <w:style w:type="character" w:styleId="1605" w:customStyle="1">
    <w:name w:val="tpc_content1"/>
    <w:uiPriority w:val="0"/>
    <w:qFormat/>
    <w:rPr>
      <w:sz w:val="19"/>
      <w:szCs w:val="19"/>
    </w:rPr>
  </w:style>
  <w:style w:type="character" w:styleId="1606" w:customStyle="1">
    <w:name w:val="日期 Char1"/>
    <w:uiPriority w:val="0"/>
    <w:qFormat/>
    <w:rPr>
      <w:sz w:val="21"/>
      <w:szCs w:val="24"/>
    </w:rPr>
  </w:style>
  <w:style w:type="character" w:styleId="1607" w:customStyle="1">
    <w:name w:val="书籍标题1"/>
    <w:uiPriority w:val="0"/>
    <w:qFormat/>
    <w:rPr>
      <w:b/>
      <w:bCs/>
      <w:smallCaps/>
      <w:spacing w:val="5"/>
    </w:rPr>
  </w:style>
  <w:style w:type="character" w:styleId="1608" w:customStyle="1">
    <w:name w:val="正文文本 2 Char1"/>
    <w:uiPriority w:val="99"/>
    <w:qFormat/>
    <w:rPr>
      <w:sz w:val="21"/>
      <w:szCs w:val="24"/>
    </w:rPr>
  </w:style>
  <w:style w:type="character" w:styleId="1609" w:customStyle="1">
    <w:name w:val="short_text1"/>
    <w:uiPriority w:val="0"/>
    <w:qFormat/>
    <w:rPr>
      <w:sz w:val="26"/>
      <w:szCs w:val="26"/>
    </w:rPr>
  </w:style>
  <w:style w:type="character" w:styleId="1610" w:customStyle="1">
    <w:name w:val="正文文本 3 Char1"/>
    <w:uiPriority w:val="0"/>
    <w:qFormat/>
    <w:rPr>
      <w:sz w:val="16"/>
      <w:szCs w:val="16"/>
    </w:rPr>
  </w:style>
  <w:style w:type="character" w:styleId="1611" w:customStyle="1">
    <w:name w:val="ABC标题下的小点 Char"/>
    <w:link w:val="1612"/>
    <w:uiPriority w:val="0"/>
    <w:qFormat/>
    <w:rPr>
      <w:rFonts w:ascii="宋体" w:hAnsi="宋体"/>
    </w:rPr>
  </w:style>
  <w:style w:type="paragraph" w:styleId="1612" w:customStyle="1">
    <w:name w:val="ABC标题下的小点"/>
    <w:basedOn w:val="810"/>
    <w:link w:val="1611"/>
    <w:uiPriority w:val="0"/>
    <w:qFormat/>
    <w:pPr>
      <w:ind w:left="1190" w:hanging="567"/>
      <w:spacing w:line="360" w:lineRule="auto"/>
      <w:tabs>
        <w:tab w:val="left" w:pos="1260" w:leader="none"/>
      </w:tabs>
    </w:pPr>
    <w:rPr>
      <w:rFonts w:ascii="宋体" w:hAnsi="宋体"/>
      <w:sz w:val="20"/>
      <w:szCs w:val="20"/>
    </w:rPr>
  </w:style>
  <w:style w:type="character" w:styleId="1613" w:customStyle="1">
    <w:name w:val="标题 Char1"/>
    <w:uiPriority w:val="0"/>
    <w:qFormat/>
    <w:rPr>
      <w:rFonts w:ascii="Calibri Light" w:hAnsi="Calibri Light" w:cs="Times New Roman"/>
      <w:b/>
      <w:bCs/>
      <w:sz w:val="32"/>
      <w:szCs w:val="32"/>
    </w:rPr>
  </w:style>
  <w:style w:type="character" w:styleId="1614" w:customStyle="1">
    <w:name w:val="style21"/>
    <w:uiPriority w:val="0"/>
    <w:qFormat/>
    <w:rPr>
      <w:color w:val="000080"/>
    </w:rPr>
  </w:style>
  <w:style w:type="character" w:styleId="1615" w:customStyle="1">
    <w:name w:val="注释标题 Char1"/>
    <w:uiPriority w:val="0"/>
    <w:qFormat/>
    <w:rPr>
      <w:sz w:val="21"/>
      <w:szCs w:val="24"/>
    </w:rPr>
  </w:style>
  <w:style w:type="character" w:styleId="1616" w:customStyle="1">
    <w:name w:val="ns1"/>
    <w:uiPriority w:val="0"/>
    <w:qFormat/>
    <w:rPr>
      <w:color w:val="ff0000"/>
    </w:rPr>
  </w:style>
  <w:style w:type="character" w:styleId="1617" w:customStyle="1">
    <w:name w:val="zn1 Char"/>
    <w:link w:val="1618"/>
    <w:uiPriority w:val="0"/>
    <w:qFormat/>
    <w:rPr>
      <w:rFonts w:ascii="黑体" w:hAnsi="仿宋_GB2312" w:eastAsia="黑体"/>
      <w:bCs/>
      <w:sz w:val="36"/>
      <w:szCs w:val="32"/>
      <w:lang w:val="zh-CN"/>
    </w:rPr>
  </w:style>
  <w:style w:type="paragraph" w:styleId="1618" w:customStyle="1">
    <w:name w:val="zn1"/>
    <w:basedOn w:val="1120"/>
    <w:link w:val="1617"/>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619" w:customStyle="1">
    <w:name w:val="hilite2"/>
    <w:uiPriority w:val="0"/>
    <w:qFormat/>
  </w:style>
  <w:style w:type="character" w:styleId="1620" w:customStyle="1">
    <w:name w:val="WC三级 Char"/>
    <w:link w:val="1621"/>
    <w:uiPriority w:val="0"/>
    <w:qFormat/>
    <w:rPr>
      <w:b/>
      <w:sz w:val="32"/>
      <w:lang w:val="zh-CN"/>
    </w:rPr>
  </w:style>
  <w:style w:type="paragraph" w:styleId="1621" w:customStyle="1">
    <w:name w:val="WC三级"/>
    <w:basedOn w:val="972"/>
    <w:link w:val="1620"/>
    <w:uiPriority w:val="0"/>
    <w:qFormat/>
    <w:pPr>
      <w:ind w:left="1069" w:hanging="709"/>
      <w:spacing w:before="0" w:after="0" w:line="240" w:lineRule="auto"/>
      <w:tabs>
        <w:tab w:val="left" w:pos="0" w:leader="none"/>
        <w:tab w:val="left" w:pos="1069" w:leader="none"/>
      </w:tabs>
    </w:pPr>
    <w:rPr>
      <w:lang w:val="zh-CN"/>
    </w:rPr>
  </w:style>
  <w:style w:type="character" w:styleId="1622" w:customStyle="1">
    <w:name w:val="个人答复风格"/>
    <w:uiPriority w:val="0"/>
    <w:qFormat/>
    <w:rPr>
      <w:rFonts w:ascii="Arial" w:hAnsi="Arial" w:eastAsia="宋体" w:cs="Arial"/>
      <w:color w:val="auto"/>
      <w:sz w:val="20"/>
    </w:rPr>
  </w:style>
  <w:style w:type="character" w:styleId="1623" w:customStyle="1">
    <w:name w:val="WC二级 Char"/>
    <w:link w:val="1624"/>
    <w:uiPriority w:val="0"/>
    <w:qFormat/>
    <w:rPr>
      <w:rFonts w:ascii="Arial" w:hAnsi="Arial" w:eastAsia="黑体"/>
      <w:b/>
      <w:sz w:val="32"/>
      <w:lang w:val="zh-CN"/>
    </w:rPr>
  </w:style>
  <w:style w:type="paragraph" w:styleId="1624" w:customStyle="1">
    <w:name w:val="WC二级"/>
    <w:basedOn w:val="899"/>
    <w:link w:val="1623"/>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625" w:customStyle="1">
    <w:name w:val="b1"/>
    <w:uiPriority w:val="0"/>
    <w:qFormat/>
    <w:rPr>
      <w:rFonts w:hint="default" w:ascii="Courier New" w:hAnsi="Courier New" w:cs="Courier New"/>
      <w:b/>
      <w:bCs/>
      <w:color w:val="ff0000"/>
      <w:u w:val="none"/>
    </w:rPr>
  </w:style>
  <w:style w:type="character" w:styleId="1626" w:customStyle="1">
    <w:name w:val="样式sjw Char"/>
    <w:link w:val="1627"/>
    <w:uiPriority w:val="0"/>
    <w:qFormat/>
    <w:rPr>
      <w:rFonts w:ascii="宋体" w:hAnsi="宋体"/>
      <w:caps/>
      <w:color w:val="000000"/>
      <w:sz w:val="18"/>
      <w:szCs w:val="18"/>
      <w:shd w:val="pct10" w:color="auto" w:fill="auto"/>
      <w:lang w:val="zh-CN"/>
    </w:rPr>
  </w:style>
  <w:style w:type="paragraph" w:styleId="1627" w:customStyle="1">
    <w:name w:val="样式sjw"/>
    <w:basedOn w:val="810"/>
    <w:link w:val="1626"/>
    <w:uiPriority w:val="0"/>
    <w:qFormat/>
    <w:pPr>
      <w:jc w:val="left"/>
      <w:shd w:val="pct10" w:color="auto" w:fill="auto"/>
      <w:widowControl/>
    </w:pPr>
    <w:rPr>
      <w:rFonts w:ascii="宋体" w:hAnsi="宋体"/>
      <w:caps/>
      <w:color w:val="000000"/>
      <w:sz w:val="18"/>
      <w:szCs w:val="18"/>
      <w:lang w:val="zh-CN"/>
    </w:rPr>
  </w:style>
  <w:style w:type="character" w:styleId="1628" w:customStyle="1">
    <w:name w:val="myp1111"/>
    <w:uiPriority w:val="0"/>
    <w:qFormat/>
    <w:rPr>
      <w:rFonts w:hint="default" w:ascii="ˎ̥" w:hAnsi="ˎ̥"/>
      <w:color w:val="000000"/>
      <w:sz w:val="20"/>
      <w:szCs w:val="20"/>
      <w:u w:val="none"/>
    </w:rPr>
  </w:style>
  <w:style w:type="character" w:styleId="1629" w:customStyle="1">
    <w:name w:val="faqa1"/>
    <w:uiPriority w:val="0"/>
    <w:qFormat/>
    <w:rPr>
      <w:rFonts w:hint="eastAsia" w:ascii="微软雅黑" w:hAnsi="微软雅黑" w:eastAsia="微软雅黑"/>
      <w:b/>
      <w:bCs/>
      <w:sz w:val="27"/>
      <w:szCs w:val="27"/>
    </w:rPr>
  </w:style>
  <w:style w:type="character" w:styleId="1630" w:customStyle="1">
    <w:name w:val="表头文字(同正文大小) Char"/>
    <w:link w:val="1631"/>
    <w:uiPriority w:val="0"/>
    <w:qFormat/>
    <w:rPr>
      <w:rFonts w:eastAsia="黑体"/>
      <w:lang w:eastAsia="en-US"/>
    </w:rPr>
  </w:style>
  <w:style w:type="paragraph" w:styleId="1631" w:customStyle="1">
    <w:name w:val="表头文字(同正文大小)"/>
    <w:basedOn w:val="810"/>
    <w:link w:val="1630"/>
    <w:uiPriority w:val="0"/>
    <w:qFormat/>
    <w:pPr>
      <w:jc w:val="center"/>
      <w:spacing w:line="264" w:lineRule="auto"/>
    </w:pPr>
    <w:rPr>
      <w:rFonts w:eastAsia="黑体"/>
      <w:sz w:val="20"/>
      <w:szCs w:val="20"/>
      <w:lang w:eastAsia="en-US"/>
    </w:rPr>
  </w:style>
  <w:style w:type="character" w:styleId="1632" w:customStyle="1">
    <w:name w:val="faqq1"/>
    <w:uiPriority w:val="0"/>
    <w:qFormat/>
    <w:rPr>
      <w:rFonts w:hint="eastAsia" w:ascii="微软雅黑" w:hAnsi="微软雅黑" w:eastAsia="微软雅黑"/>
      <w:sz w:val="24"/>
      <w:szCs w:val="24"/>
    </w:rPr>
  </w:style>
  <w:style w:type="character" w:styleId="1633" w:customStyle="1">
    <w:name w:val="表格 Char"/>
    <w:uiPriority w:val="0"/>
    <w:qFormat/>
    <w:rPr>
      <w:rFonts w:ascii="Times New Roman" w:hAnsi="Times New Roman" w:eastAsia="宋体" w:cs="Times New Roman"/>
      <w:sz w:val="24"/>
      <w:szCs w:val="24"/>
    </w:rPr>
  </w:style>
  <w:style w:type="character" w:styleId="1634" w:customStyle="1">
    <w:name w:val="题注 Char1"/>
    <w:uiPriority w:val="0"/>
    <w:qFormat/>
    <w:rPr>
      <w:rFonts w:ascii="Arial" w:hAnsi="Arial" w:eastAsia="黑体" w:cs="Arial"/>
      <w:sz w:val="20"/>
      <w:szCs w:val="20"/>
    </w:rPr>
  </w:style>
  <w:style w:type="character" w:styleId="1635" w:customStyle="1">
    <w:name w:val="未处理的提及1"/>
    <w:uiPriority w:val="99"/>
    <w:unhideWhenUsed/>
    <w:qFormat/>
    <w:rPr>
      <w:color w:val="605e5c"/>
      <w:shd w:val="clear" w:color="auto" w:fill="e1dfdd"/>
    </w:rPr>
  </w:style>
  <w:style w:type="character" w:styleId="1636" w:customStyle="1">
    <w:name w:val="Char Char32"/>
    <w:uiPriority w:val="0"/>
    <w:qFormat/>
    <w:rPr>
      <w:rFonts w:eastAsia="宋体"/>
      <w:sz w:val="21"/>
      <w:szCs w:val="24"/>
      <w:lang w:val="en-US" w:eastAsia="zh-CN" w:bidi="ar-SA"/>
    </w:rPr>
  </w:style>
  <w:style w:type="character" w:styleId="1637" w:customStyle="1">
    <w:name w:val="WW8Num22z1"/>
    <w:uiPriority w:val="0"/>
    <w:qFormat/>
    <w:rPr>
      <w:rFonts w:ascii="Wingdings 2" w:hAnsi="Wingdings 2" w:cs="StarSymbol"/>
      <w:sz w:val="18"/>
      <w:szCs w:val="18"/>
    </w:rPr>
  </w:style>
  <w:style w:type="character" w:styleId="1638" w:customStyle="1">
    <w:name w:val="正文文本缩进 字符1"/>
    <w:uiPriority w:val="0"/>
    <w:semiHidden/>
    <w:qFormat/>
    <w:rPr>
      <w:rFonts w:ascii="方正仿宋_GBK" w:hAnsi="Times New Roman" w:eastAsia="方正仿宋_GBK" w:cs="Times New Roman"/>
      <w:sz w:val="32"/>
      <w:szCs w:val="20"/>
    </w:rPr>
  </w:style>
  <w:style w:type="character" w:styleId="1639" w:customStyle="1">
    <w:name w:val="WW8Num38z2"/>
    <w:uiPriority w:val="0"/>
    <w:qFormat/>
    <w:rPr>
      <w:rFonts w:ascii="StarSymbol" w:hAnsi="StarSymbol" w:cs="StarSymbol"/>
      <w:sz w:val="18"/>
      <w:szCs w:val="18"/>
    </w:rPr>
  </w:style>
  <w:style w:type="character" w:styleId="1640" w:customStyle="1">
    <w:name w:val="样式 加粗"/>
    <w:uiPriority w:val="0"/>
    <w:qFormat/>
    <w:rPr>
      <w:rFonts w:hint="eastAsia" w:ascii="宋体" w:hAnsi="宋体" w:eastAsia="宋体"/>
      <w:b/>
      <w:bCs/>
      <w:lang w:val="en-US" w:eastAsia="zh-CN" w:bidi="ar-SA"/>
    </w:rPr>
  </w:style>
  <w:style w:type="character" w:styleId="1641" w:customStyle="1">
    <w:name w:val="WW8Num18z2"/>
    <w:uiPriority w:val="0"/>
    <w:qFormat/>
    <w:rPr>
      <w:rFonts w:ascii="StarSymbol" w:hAnsi="StarSymbol" w:cs="StarSymbol"/>
      <w:sz w:val="18"/>
      <w:szCs w:val="18"/>
    </w:rPr>
  </w:style>
  <w:style w:type="character" w:styleId="1642" w:customStyle="1">
    <w:name w:val="myp112"/>
    <w:uiPriority w:val="0"/>
    <w:qFormat/>
    <w:rPr>
      <w:rFonts w:hint="default"/>
      <w:color w:val="000000"/>
      <w:sz w:val="22"/>
      <w:szCs w:val="22"/>
      <w:u w:val="none"/>
    </w:rPr>
  </w:style>
  <w:style w:type="character" w:styleId="1643" w:customStyle="1">
    <w:name w:val="fontstyle21"/>
    <w:uiPriority w:val="0"/>
    <w:qFormat/>
    <w:rPr>
      <w:rFonts w:hint="default" w:ascii="Arial" w:hAnsi="Arial" w:cs="Arial"/>
      <w:color w:val="000000"/>
      <w:sz w:val="24"/>
      <w:szCs w:val="24"/>
    </w:rPr>
  </w:style>
  <w:style w:type="character" w:styleId="1644" w:customStyle="1">
    <w:name w:val="WW8Num2z1"/>
    <w:uiPriority w:val="0"/>
    <w:qFormat/>
    <w:rPr>
      <w:rFonts w:ascii="Wingdings 2" w:hAnsi="Wingdings 2" w:cs="StarSymbol"/>
      <w:sz w:val="18"/>
      <w:szCs w:val="18"/>
    </w:rPr>
  </w:style>
  <w:style w:type="character" w:styleId="1645" w:customStyle="1">
    <w:name w:val="日期 字符1"/>
    <w:uiPriority w:val="0"/>
    <w:semiHidden/>
    <w:qFormat/>
    <w:rPr>
      <w:rFonts w:ascii="Times New Roman" w:hAnsi="Times New Roman" w:eastAsia="方正仿宋_GBK" w:cs="Times New Roman"/>
      <w:szCs w:val="20"/>
    </w:rPr>
  </w:style>
  <w:style w:type="character" w:styleId="1646" w:customStyle="1">
    <w:name w:val="正文首行缩进 2 Char1"/>
    <w:uiPriority w:val="0"/>
    <w:qFormat/>
    <w:rPr>
      <w:rFonts w:hint="eastAsia" w:ascii="方正仿宋_GBK" w:eastAsia="方正仿宋_GBK"/>
      <w:sz w:val="32"/>
      <w:szCs w:val="28"/>
    </w:rPr>
  </w:style>
  <w:style w:type="character" w:styleId="1647" w:customStyle="1">
    <w:name w:val="WW8Num35z0"/>
    <w:uiPriority w:val="0"/>
    <w:qFormat/>
    <w:rPr>
      <w:rFonts w:ascii="Wingdings" w:hAnsi="Wingdings" w:cs="StarSymbol"/>
      <w:sz w:val="18"/>
      <w:szCs w:val="18"/>
    </w:rPr>
  </w:style>
  <w:style w:type="character" w:styleId="1648" w:customStyle="1">
    <w:name w:val="WW8Num12z2"/>
    <w:uiPriority w:val="0"/>
    <w:qFormat/>
    <w:rPr>
      <w:rFonts w:ascii="StarSymbol" w:hAnsi="StarSymbol" w:cs="StarSymbol"/>
      <w:sz w:val="18"/>
      <w:szCs w:val="18"/>
    </w:rPr>
  </w:style>
  <w:style w:type="character" w:styleId="1649" w:customStyle="1">
    <w:name w:val="WW8Num16z0"/>
    <w:uiPriority w:val="0"/>
    <w:qFormat/>
    <w:rPr>
      <w:rFonts w:ascii="Wingdings" w:hAnsi="Wingdings" w:cs="StarSymbol"/>
      <w:sz w:val="18"/>
      <w:szCs w:val="18"/>
    </w:rPr>
  </w:style>
  <w:style w:type="character" w:styleId="1650" w:customStyle="1">
    <w:name w:val="Bid_正文 Char"/>
    <w:uiPriority w:val="0"/>
    <w:qFormat/>
    <w:rPr>
      <w:sz w:val="24"/>
    </w:rPr>
  </w:style>
  <w:style w:type="character" w:styleId="1651" w:customStyle="1">
    <w:name w:val="WW8Num13z0"/>
    <w:uiPriority w:val="0"/>
    <w:qFormat/>
    <w:rPr>
      <w:rFonts w:ascii="Wingdings" w:hAnsi="Wingdings" w:cs="StarSymbol"/>
      <w:sz w:val="18"/>
      <w:szCs w:val="18"/>
    </w:rPr>
  </w:style>
  <w:style w:type="character" w:styleId="1652" w:customStyle="1">
    <w:name w:val="WW8Num37z0"/>
    <w:uiPriority w:val="0"/>
    <w:qFormat/>
    <w:rPr>
      <w:rFonts w:ascii="Wingdings" w:hAnsi="Wingdings" w:cs="StarSymbol"/>
      <w:sz w:val="18"/>
      <w:szCs w:val="18"/>
    </w:rPr>
  </w:style>
  <w:style w:type="character" w:styleId="1653" w:customStyle="1">
    <w:name w:val="WW8Num37z1"/>
    <w:uiPriority w:val="0"/>
    <w:qFormat/>
    <w:rPr>
      <w:rFonts w:ascii="Wingdings 2" w:hAnsi="Wingdings 2" w:cs="StarSymbol"/>
      <w:sz w:val="18"/>
      <w:szCs w:val="18"/>
    </w:rPr>
  </w:style>
  <w:style w:type="character" w:styleId="1654" w:customStyle="1">
    <w:name w:val="WW8Num34z0"/>
    <w:uiPriority w:val="0"/>
    <w:qFormat/>
    <w:rPr>
      <w:rFonts w:ascii="Wingdings" w:hAnsi="Wingdings" w:cs="StarSymbol"/>
      <w:sz w:val="18"/>
      <w:szCs w:val="18"/>
    </w:rPr>
  </w:style>
  <w:style w:type="character" w:styleId="1655" w:customStyle="1">
    <w:name w:val="WW8Num17z0"/>
    <w:uiPriority w:val="0"/>
    <w:qFormat/>
    <w:rPr>
      <w:rFonts w:ascii="Wingdings" w:hAnsi="Wingdings"/>
    </w:rPr>
  </w:style>
  <w:style w:type="character" w:styleId="1656" w:customStyle="1">
    <w:name w:val="WW8Num15z0"/>
    <w:uiPriority w:val="0"/>
    <w:qFormat/>
    <w:rPr>
      <w:rFonts w:ascii="Wingdings" w:hAnsi="Wingdings" w:cs="StarSymbol"/>
      <w:sz w:val="18"/>
      <w:szCs w:val="18"/>
    </w:rPr>
  </w:style>
  <w:style w:type="character" w:styleId="1657" w:customStyle="1">
    <w:name w:val="WW8Num28z1"/>
    <w:uiPriority w:val="0"/>
    <w:qFormat/>
    <w:rPr>
      <w:rFonts w:ascii="Wingdings 2" w:hAnsi="Wingdings 2" w:cs="StarSymbol"/>
      <w:sz w:val="18"/>
      <w:szCs w:val="18"/>
    </w:rPr>
  </w:style>
  <w:style w:type="character" w:styleId="1658" w:customStyle="1">
    <w:name w:val="WW8Num4z0"/>
    <w:uiPriority w:val="0"/>
    <w:qFormat/>
    <w:rPr>
      <w:rFonts w:ascii="Wingdings" w:hAnsi="Wingdings" w:cs="StarSymbol"/>
      <w:sz w:val="18"/>
      <w:szCs w:val="18"/>
    </w:rPr>
  </w:style>
  <w:style w:type="character" w:styleId="1659" w:customStyle="1">
    <w:name w:val="style101"/>
    <w:uiPriority w:val="0"/>
    <w:qFormat/>
    <w:rPr>
      <w:rFonts w:hint="eastAsia" w:ascii="宋体" w:hAnsi="宋体" w:eastAsia="宋体"/>
      <w:b/>
      <w:bCs/>
      <w:color w:val="ffffff"/>
      <w:sz w:val="21"/>
      <w:szCs w:val="21"/>
      <w:lang w:val="en-US" w:eastAsia="zh-CN" w:bidi="ar-SA"/>
    </w:rPr>
  </w:style>
  <w:style w:type="character" w:styleId="1660" w:customStyle="1">
    <w:name w:val="WW8Num5z0"/>
    <w:uiPriority w:val="0"/>
    <w:qFormat/>
    <w:rPr>
      <w:rFonts w:ascii="Wingdings" w:hAnsi="Wingdings" w:cs="StarSymbol"/>
      <w:sz w:val="18"/>
      <w:szCs w:val="18"/>
    </w:rPr>
  </w:style>
  <w:style w:type="character" w:styleId="1661" w:customStyle="1">
    <w:name w:val="无首行缩进正文 Char"/>
    <w:uiPriority w:val="0"/>
    <w:qFormat/>
  </w:style>
  <w:style w:type="character" w:styleId="1662" w:customStyle="1">
    <w:name w:val="批注框文本 Char2"/>
    <w:uiPriority w:val="0"/>
    <w:qFormat/>
    <w:rPr>
      <w:rFonts w:ascii="Times New Roman" w:hAnsi="Times New Roman" w:eastAsia="方正仿宋_GBK" w:cs="Times New Roman"/>
      <w:sz w:val="18"/>
      <w:szCs w:val="18"/>
    </w:rPr>
  </w:style>
  <w:style w:type="character" w:styleId="1663" w:customStyle="1">
    <w:name w:val="WW8Num29z2"/>
    <w:uiPriority w:val="0"/>
    <w:qFormat/>
    <w:rPr>
      <w:rFonts w:ascii="StarSymbol" w:hAnsi="StarSymbol" w:cs="StarSymbol"/>
      <w:sz w:val="18"/>
      <w:szCs w:val="18"/>
    </w:rPr>
  </w:style>
  <w:style w:type="character" w:styleId="1664" w:customStyle="1">
    <w:name w:val="WW8Num23z2"/>
    <w:uiPriority w:val="0"/>
    <w:qFormat/>
    <w:rPr>
      <w:rFonts w:ascii="StarSymbol" w:hAnsi="StarSymbol" w:cs="StarSymbol"/>
      <w:sz w:val="18"/>
      <w:szCs w:val="18"/>
    </w:rPr>
  </w:style>
  <w:style w:type="character" w:styleId="1665" w:customStyle="1">
    <w:name w:val="WW8Num19z0"/>
    <w:uiPriority w:val="0"/>
    <w:qFormat/>
    <w:rPr>
      <w:rFonts w:ascii="Wingdings" w:hAnsi="Wingdings" w:cs="StarSymbol"/>
      <w:sz w:val="18"/>
      <w:szCs w:val="18"/>
    </w:rPr>
  </w:style>
  <w:style w:type="character" w:styleId="1666" w:customStyle="1">
    <w:name w:val="WW8Num22z2"/>
    <w:uiPriority w:val="0"/>
    <w:qFormat/>
    <w:rPr>
      <w:rFonts w:ascii="StarSymbol" w:hAnsi="StarSymbol" w:cs="StarSymbol"/>
      <w:sz w:val="18"/>
      <w:szCs w:val="18"/>
    </w:rPr>
  </w:style>
  <w:style w:type="character" w:styleId="1667" w:customStyle="1">
    <w:name w:val="WW8Num24z1"/>
    <w:uiPriority w:val="0"/>
    <w:qFormat/>
    <w:rPr>
      <w:rFonts w:ascii="Wingdings 2" w:hAnsi="Wingdings 2" w:cs="StarSymbol"/>
      <w:sz w:val="18"/>
      <w:szCs w:val="18"/>
    </w:rPr>
  </w:style>
  <w:style w:type="character" w:styleId="1668" w:customStyle="1">
    <w:name w:val="标题 7 字符1"/>
    <w:uiPriority w:val="9"/>
    <w:qFormat/>
    <w:rPr>
      <w:rFonts w:ascii="Times New Roman" w:hAnsi="Times New Roman" w:eastAsia="方正仿宋_GBK" w:cs="Times New Roman"/>
      <w:b/>
      <w:bCs/>
      <w:sz w:val="24"/>
      <w:szCs w:val="24"/>
    </w:rPr>
  </w:style>
  <w:style w:type="character" w:styleId="1669" w:customStyle="1">
    <w:name w:val="标题 6 字符1"/>
    <w:uiPriority w:val="9"/>
    <w:qFormat/>
    <w:rPr>
      <w:rFonts w:ascii="仿宋" w:hAnsi="仿宋" w:eastAsia="仿宋"/>
      <w:bCs/>
      <w:sz w:val="32"/>
      <w:szCs w:val="32"/>
    </w:rPr>
  </w:style>
  <w:style w:type="character" w:styleId="1670" w:customStyle="1">
    <w:name w:val="WW8Num39z1"/>
    <w:uiPriority w:val="0"/>
    <w:qFormat/>
    <w:rPr>
      <w:rFonts w:ascii="Wingdings 2" w:hAnsi="Wingdings 2" w:cs="StarSymbol"/>
      <w:sz w:val="18"/>
      <w:szCs w:val="18"/>
    </w:rPr>
  </w:style>
  <w:style w:type="character" w:styleId="1671" w:customStyle="1">
    <w:name w:val="apple-style-span"/>
    <w:uiPriority w:val="0"/>
    <w:qFormat/>
  </w:style>
  <w:style w:type="character" w:styleId="1672" w:customStyle="1">
    <w:name w:val="注×： Char"/>
    <w:link w:val="1673"/>
    <w:uiPriority w:val="0"/>
    <w:qFormat/>
    <w:rPr>
      <w:rFonts w:ascii="宋体" w:hAnsi="等线" w:eastAsia="Arial" w:cs="Arial"/>
      <w:sz w:val="18"/>
      <w:szCs w:val="22"/>
      <w:lang w:val="en-US" w:eastAsia="zh-CN" w:bidi="ar-SA"/>
    </w:rPr>
  </w:style>
  <w:style w:type="paragraph" w:styleId="1673" w:customStyle="1">
    <w:name w:val="注×："/>
    <w:link w:val="1672"/>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674" w:customStyle="1">
    <w:name w:val="附录公式 Char"/>
    <w:link w:val="1675"/>
    <w:uiPriority w:val="0"/>
    <w:qFormat/>
    <w:rPr>
      <w:rFonts w:ascii="宋体"/>
    </w:rPr>
  </w:style>
  <w:style w:type="paragraph" w:styleId="1675" w:customStyle="1">
    <w:name w:val="附录公式"/>
    <w:basedOn w:val="1219"/>
    <w:next w:val="1219"/>
    <w:link w:val="1674"/>
    <w:uiPriority w:val="0"/>
    <w:qFormat/>
    <w:pPr>
      <w:ind w:firstLine="420"/>
      <w:tabs>
        <w:tab w:val="center" w:pos="4201" w:leader="none"/>
        <w:tab w:val="right" w:pos="9298" w:leader="dot"/>
      </w:tabs>
    </w:pPr>
    <w:rPr>
      <w:sz w:val="20"/>
    </w:rPr>
  </w:style>
  <w:style w:type="character" w:styleId="1676" w:customStyle="1">
    <w:name w:val="附录图标题 Char"/>
    <w:link w:val="1677"/>
    <w:uiPriority w:val="0"/>
    <w:qFormat/>
    <w:rPr>
      <w:rFonts w:ascii="黑体" w:hAnsi="等线" w:eastAsia="黑体" w:cs="Arial"/>
      <w:sz w:val="21"/>
      <w:szCs w:val="22"/>
      <w:lang w:val="en-US" w:eastAsia="zh-CN" w:bidi="ar-SA"/>
    </w:rPr>
  </w:style>
  <w:style w:type="paragraph" w:styleId="1677" w:customStyle="1">
    <w:name w:val="附录图标题"/>
    <w:next w:val="1219"/>
    <w:link w:val="1676"/>
    <w:uiPriority w:val="0"/>
    <w:qFormat/>
    <w:pPr>
      <w:jc w:val="center"/>
    </w:pPr>
    <w:rPr>
      <w:rFonts w:hint="default" w:ascii="黑体" w:hAnsi="等线" w:eastAsia="黑体" w:cs="Arial"/>
      <w:sz w:val="21"/>
      <w:szCs w:val="22"/>
      <w:lang w:val="en-US" w:eastAsia="zh-CN" w:bidi="ar-SA"/>
    </w:rPr>
  </w:style>
  <w:style w:type="character" w:styleId="1678" w:customStyle="1">
    <w:name w:val="附录章标题 Char"/>
    <w:link w:val="1679"/>
    <w:uiPriority w:val="0"/>
    <w:qFormat/>
    <w:rPr>
      <w:rFonts w:ascii="黑体" w:hAnsi="等线" w:eastAsia="黑体" w:cs="Arial"/>
      <w:sz w:val="21"/>
      <w:szCs w:val="22"/>
      <w:lang w:val="en-US" w:eastAsia="zh-CN" w:bidi="ar-SA"/>
    </w:rPr>
  </w:style>
  <w:style w:type="paragraph" w:styleId="1679" w:customStyle="1">
    <w:name w:val="附录章标题"/>
    <w:next w:val="1219"/>
    <w:link w:val="1678"/>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680" w:customStyle="1">
    <w:name w:val="附录一级条标题 Char"/>
    <w:link w:val="1681"/>
    <w:uiPriority w:val="0"/>
    <w:qFormat/>
    <w:rPr>
      <w:rFonts w:ascii="黑体" w:eastAsia="黑体"/>
    </w:rPr>
  </w:style>
  <w:style w:type="paragraph" w:styleId="1681" w:customStyle="1">
    <w:name w:val="附录一级条标题"/>
    <w:basedOn w:val="1679"/>
    <w:next w:val="1219"/>
    <w:link w:val="1680"/>
    <w:uiPriority w:val="0"/>
    <w:qFormat/>
    <w:pPr>
      <w:ind w:left="0" w:firstLine="0"/>
      <w:outlineLvl w:val="2"/>
    </w:pPr>
    <w:rPr>
      <w:rFonts w:hAnsi="Times New Roman" w:cs="Times New Roman"/>
      <w:sz w:val="20"/>
      <w:szCs w:val="20"/>
    </w:rPr>
  </w:style>
  <w:style w:type="character" w:styleId="1682" w:customStyle="1">
    <w:name w:val="首示例 Char"/>
    <w:link w:val="1683"/>
    <w:uiPriority w:val="0"/>
    <w:qFormat/>
    <w:rPr>
      <w:rFonts w:ascii="宋体" w:hAnsi="宋体" w:eastAsia="Arial" w:cs="Arial"/>
      <w:sz w:val="18"/>
      <w:szCs w:val="18"/>
      <w:lang w:val="en-US" w:eastAsia="zh-CN" w:bidi="ar-SA"/>
    </w:rPr>
  </w:style>
  <w:style w:type="paragraph" w:styleId="1683" w:customStyle="1">
    <w:name w:val="首示例"/>
    <w:next w:val="1219"/>
    <w:link w:val="1682"/>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684" w:customStyle="1">
    <w:name w:val="无间隔 字符"/>
    <w:link w:val="1685"/>
    <w:uiPriority w:val="0"/>
    <w:qFormat/>
    <w:rPr>
      <w:rFonts w:ascii="Calibri" w:hAnsi="Calibri" w:eastAsia="Arial" w:cs="Arial"/>
      <w:sz w:val="21"/>
      <w:szCs w:val="22"/>
      <w:lang w:val="en-US" w:eastAsia="zh-CN" w:bidi="ar-SA"/>
    </w:rPr>
  </w:style>
  <w:style w:type="paragraph" w:styleId="1685" w:customStyle="1">
    <w:name w:val="无间隔1"/>
    <w:link w:val="1684"/>
    <w:uiPriority w:val="0"/>
    <w:qFormat/>
    <w:pPr>
      <w:jc w:val="both"/>
      <w:widowControl w:val="off"/>
    </w:pPr>
    <w:rPr>
      <w:rFonts w:hint="default" w:ascii="Calibri" w:hAnsi="Calibri" w:eastAsia="Arial" w:cs="Arial"/>
      <w:sz w:val="21"/>
      <w:szCs w:val="22"/>
      <w:lang w:val="en-US" w:eastAsia="zh-CN" w:bidi="ar-SA"/>
    </w:rPr>
  </w:style>
  <w:style w:type="paragraph" w:styleId="1686" w:customStyle="1">
    <w:name w:val="xl19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19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标准书眉一"/>
    <w:uiPriority w:val="0"/>
    <w:qFormat/>
    <w:pPr>
      <w:jc w:val="both"/>
    </w:pPr>
    <w:rPr>
      <w:rFonts w:hint="default" w:ascii="Times New Roman" w:hAnsi="Times New Roman" w:eastAsia="宋体" w:cs="Times New Roman"/>
      <w:lang w:val="en-US" w:eastAsia="zh-CN" w:bidi="ar-SA"/>
    </w:rPr>
  </w:style>
  <w:style w:type="paragraph" w:styleId="1689" w:customStyle="1">
    <w:name w:val="xl25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hands-on正文"/>
    <w:basedOn w:val="810"/>
    <w:uiPriority w:val="0"/>
    <w:qFormat/>
    <w:pPr>
      <w:ind w:firstLine="420"/>
      <w:jc w:val="left"/>
      <w:spacing w:before="40" w:after="80" w:line="320" w:lineRule="exact"/>
    </w:pPr>
    <w:rPr>
      <w:rFonts w:ascii="宋体" w:hAnsi="宋体" w:cs="宋体"/>
      <w:color w:val="000000"/>
      <w:szCs w:val="20"/>
    </w:rPr>
  </w:style>
  <w:style w:type="paragraph" w:styleId="1691" w:customStyle="1">
    <w:name w:val="标题3"/>
    <w:basedOn w:val="972"/>
    <w:uiPriority w:val="0"/>
    <w:qFormat/>
    <w:pPr>
      <w:keepLines w:val="0"/>
      <w:keepNext w:val="0"/>
      <w:spacing w:before="0" w:after="0" w:line="360" w:lineRule="auto"/>
    </w:pPr>
    <w:rPr>
      <w:rFonts w:eastAsia="仿宋_GB2312"/>
      <w:b w:val="0"/>
      <w:bCs/>
      <w:sz w:val="30"/>
      <w:szCs w:val="32"/>
    </w:rPr>
  </w:style>
  <w:style w:type="paragraph" w:styleId="1692" w:customStyle="1">
    <w:name w:val="xl19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三级无标题条"/>
    <w:basedOn w:val="810"/>
    <w:uiPriority w:val="0"/>
    <w:qFormat/>
    <w:pPr>
      <w:ind w:hanging="420"/>
    </w:pPr>
  </w:style>
  <w:style w:type="paragraph" w:styleId="1694" w:customStyle="1">
    <w:name w:val="列出段落3"/>
    <w:basedOn w:val="810"/>
    <w:uiPriority w:val="99"/>
    <w:qFormat/>
    <w:pPr>
      <w:ind w:firstLine="420"/>
    </w:pPr>
    <w:rPr>
      <w:rFonts w:ascii="Calibri" w:hAnsi="Calibri"/>
      <w:szCs w:val="22"/>
    </w:rPr>
  </w:style>
  <w:style w:type="paragraph" w:styleId="1695" w:customStyle="1">
    <w:name w:val="参考文献、索引标题"/>
    <w:basedOn w:val="1696"/>
    <w:next w:val="810"/>
    <w:uiPriority w:val="0"/>
    <w:qFormat/>
    <w:pPr>
      <w:spacing w:after="200"/>
      <w:tabs>
        <w:tab w:val="left" w:pos="425" w:leader="none"/>
      </w:tabs>
    </w:pPr>
    <w:rPr>
      <w:sz w:val="21"/>
    </w:rPr>
  </w:style>
  <w:style w:type="paragraph" w:styleId="1696" w:customStyle="1">
    <w:name w:val="前言、引言标题"/>
    <w:next w:val="81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97" w:customStyle="1">
    <w:name w:val="xl28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小四缩进"/>
    <w:basedOn w:val="810"/>
    <w:uiPriority w:val="0"/>
    <w:qFormat/>
    <w:pPr>
      <w:ind w:firstLine="480"/>
      <w:spacing w:line="360" w:lineRule="auto"/>
    </w:pPr>
    <w:rPr>
      <w:sz w:val="24"/>
    </w:rPr>
  </w:style>
  <w:style w:type="paragraph" w:styleId="1699" w:customStyle="1">
    <w:name w:val="xl15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示例"/>
    <w:next w:val="1219"/>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01" w:customStyle="1">
    <w:name w:val="xl47"/>
    <w:basedOn w:val="810"/>
    <w:uiPriority w:val="0"/>
    <w:qFormat/>
    <w:pPr>
      <w:jc w:val="center"/>
      <w:spacing w:before="100" w:beforeAutospacing="1" w:after="100" w:afterAutospacing="1"/>
      <w:widowControl/>
    </w:pPr>
    <w:rPr>
      <w:rFonts w:hint="eastAsia" w:ascii="黑体" w:hAnsi="Arial Unicode MS" w:eastAsia="黑体"/>
      <w:b/>
      <w:bCs/>
      <w:sz w:val="24"/>
    </w:rPr>
  </w:style>
  <w:style w:type="paragraph" w:styleId="1702" w:customStyle="1">
    <w:name w:val="xl16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xl18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5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5" w:customStyle="1">
    <w:name w:val="xl21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可研正文"/>
    <w:basedOn w:val="81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07" w:customStyle="1">
    <w:name w:val="正文文本 31"/>
    <w:basedOn w:val="810"/>
    <w:uiPriority w:val="0"/>
    <w:qFormat/>
    <w:rPr>
      <w:rFonts w:ascii="仿宋_GB2312" w:hAnsi="Arial" w:eastAsia="仿宋_GB2312"/>
      <w:sz w:val="32"/>
      <w:szCs w:val="20"/>
    </w:rPr>
  </w:style>
  <w:style w:type="paragraph" w:styleId="1708" w:customStyle="1">
    <w:name w:val="xl17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实施日期"/>
    <w:basedOn w:val="1710"/>
    <w:uiPriority w:val="0"/>
    <w:qFormat/>
    <w:pPr>
      <w:ind w:left="2580" w:hanging="420"/>
      <w:jc w:val="right"/>
      <w:framePr w:hSpace="0" w:wrap="around" w:xAlign="right"/>
    </w:pPr>
  </w:style>
  <w:style w:type="paragraph" w:styleId="1710"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11" w:customStyle="1">
    <w:name w:val="xl30"/>
    <w:basedOn w:val="810"/>
    <w:uiPriority w:val="0"/>
    <w:qFormat/>
    <w:pPr>
      <w:jc w:val="left"/>
      <w:spacing w:before="100" w:beforeAutospacing="1" w:after="100" w:afterAutospacing="1"/>
      <w:widowControl/>
    </w:pPr>
    <w:rPr>
      <w:rFonts w:ascii="Tahoma" w:hAnsi="Tahoma" w:eastAsia="Arial Unicode MS" w:cs="Tahoma"/>
      <w:sz w:val="16"/>
      <w:szCs w:val="16"/>
    </w:rPr>
  </w:style>
  <w:style w:type="paragraph" w:styleId="1712" w:customStyle="1">
    <w:name w:val="xl309"/>
    <w:basedOn w:val="8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xl28"/>
    <w:basedOn w:val="810"/>
    <w:uiPriority w:val="0"/>
    <w:qFormat/>
    <w:pPr>
      <w:jc w:val="left"/>
      <w:spacing w:before="100" w:beforeAutospacing="1" w:after="100" w:afterAutospacing="1"/>
      <w:widowControl/>
    </w:pPr>
    <w:rPr>
      <w:rFonts w:ascii="Tahoma" w:hAnsi="Tahoma" w:eastAsia="Arial Unicode MS" w:cs="Tahoma"/>
      <w:sz w:val="16"/>
      <w:szCs w:val="16"/>
    </w:rPr>
  </w:style>
  <w:style w:type="paragraph" w:styleId="1714" w:customStyle="1">
    <w:name w:val="xl28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我的标题1"/>
    <w:basedOn w:val="81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16" w:customStyle="1">
    <w:name w:val="无间隔11"/>
    <w:next w:val="1685"/>
    <w:uiPriority w:val="1"/>
    <w:qFormat/>
    <w:rPr>
      <w:rFonts w:hint="default" w:ascii="Calibri" w:hAnsi="Calibri" w:eastAsia="宋体" w:cs="Times New Roman"/>
      <w:sz w:val="22"/>
      <w:szCs w:val="22"/>
      <w:lang w:val="en-US" w:eastAsia="zh-CN" w:bidi="ar-SA"/>
    </w:rPr>
  </w:style>
  <w:style w:type="paragraph" w:styleId="1717" w:customStyle="1">
    <w:name w:val="标准"/>
    <w:basedOn w:val="810"/>
    <w:uiPriority w:val="0"/>
    <w:qFormat/>
    <w:pPr>
      <w:spacing w:line="240" w:lineRule="atLeast"/>
    </w:pPr>
    <w:rPr>
      <w:rFonts w:eastAsia="楷体_GB2312"/>
      <w:sz w:val="24"/>
      <w:szCs w:val="20"/>
    </w:rPr>
  </w:style>
  <w:style w:type="paragraph" w:styleId="1718" w:customStyle="1">
    <w:name w:val="xl184"/>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四级条标题"/>
    <w:basedOn w:val="1567"/>
    <w:next w:val="1219"/>
    <w:uiPriority w:val="0"/>
    <w:qFormat/>
    <w:pPr>
      <w:ind w:left="2520" w:hanging="420"/>
      <w:outlineLvl w:val="5"/>
    </w:pPr>
  </w:style>
  <w:style w:type="paragraph" w:styleId="1720"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21" w:customStyle="1">
    <w:name w:val="xl276"/>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31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3" w:customStyle="1">
    <w:name w:val="xl73"/>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24" w:customStyle="1">
    <w:name w:val="xl24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5" w:customStyle="1">
    <w:name w:val="xl4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26"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27" w:customStyle="1">
    <w:name w:val="正文(首行缩进)"/>
    <w:basedOn w:val="810"/>
    <w:uiPriority w:val="0"/>
    <w:qFormat/>
    <w:pPr>
      <w:ind w:firstLine="480"/>
      <w:jc w:val="left"/>
      <w:spacing w:line="360" w:lineRule="auto"/>
    </w:pPr>
    <w:rPr>
      <w:rFonts w:ascii="楷体_GB2312" w:hAnsi="宋体" w:eastAsia="楷体_GB2312"/>
      <w:color w:val="000000"/>
      <w:sz w:val="24"/>
    </w:rPr>
  </w:style>
  <w:style w:type="paragraph" w:styleId="1728" w:customStyle="1">
    <w:name w:val="批注主题2"/>
    <w:basedOn w:val="833"/>
    <w:next w:val="833"/>
    <w:uiPriority w:val="0"/>
    <w:qFormat/>
    <w:rPr>
      <w:b/>
      <w:bCs/>
    </w:rPr>
  </w:style>
  <w:style w:type="paragraph" w:styleId="1729" w:customStyle="1">
    <w:name w:val="xl32"/>
    <w:basedOn w:val="810"/>
    <w:uiPriority w:val="0"/>
    <w:qFormat/>
    <w:pPr>
      <w:jc w:val="left"/>
      <w:spacing w:before="100" w:beforeAutospacing="1" w:after="100" w:afterAutospacing="1"/>
      <w:widowControl/>
    </w:pPr>
    <w:rPr>
      <w:rFonts w:ascii="Tahoma" w:hAnsi="Tahoma" w:eastAsia="Arial Unicode MS" w:cs="Tahoma"/>
      <w:sz w:val="16"/>
      <w:szCs w:val="16"/>
    </w:rPr>
  </w:style>
  <w:style w:type="paragraph" w:styleId="1730" w:customStyle="1">
    <w:name w:val="普通(网站)2"/>
    <w:basedOn w:val="810"/>
    <w:uiPriority w:val="0"/>
    <w:qFormat/>
    <w:pPr>
      <w:jc w:val="left"/>
      <w:spacing w:before="100" w:beforeAutospacing="1" w:after="100" w:afterAutospacing="1"/>
      <w:widowControl/>
    </w:pPr>
    <w:rPr>
      <w:rFonts w:ascii="宋体" w:hAnsi="宋体" w:cs="宋体"/>
      <w:color w:val="000000"/>
      <w:sz w:val="24"/>
    </w:rPr>
  </w:style>
  <w:style w:type="paragraph" w:styleId="1731" w:customStyle="1">
    <w:name w:val="xl22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条文脚注"/>
    <w:basedOn w:val="864"/>
    <w:uiPriority w:val="0"/>
    <w:qFormat/>
    <w:pPr>
      <w:ind w:left="780" w:hanging="360"/>
      <w:jc w:val="both"/>
    </w:pPr>
    <w:rPr>
      <w:rFonts w:ascii="宋体"/>
    </w:rPr>
  </w:style>
  <w:style w:type="paragraph" w:styleId="1733" w:customStyle="1">
    <w:name w:val="22h222heading2hiddenhead"/>
    <w:basedOn w:val="810"/>
    <w:uiPriority w:val="0"/>
    <w:qFormat/>
    <w:pPr>
      <w:jc w:val="left"/>
      <w:spacing w:before="100" w:beforeAutospacing="1" w:after="100" w:afterAutospacing="1"/>
      <w:widowControl/>
    </w:pPr>
    <w:rPr>
      <w:rFonts w:ascii="宋体" w:hAnsi="宋体" w:cs="宋体"/>
      <w:sz w:val="24"/>
    </w:rPr>
  </w:style>
  <w:style w:type="paragraph" w:styleId="1734" w:customStyle="1">
    <w:name w:val="xl24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5" w:customStyle="1">
    <w:name w:val="xl28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xl23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正文·"/>
    <w:basedOn w:val="81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38" w:customStyle="1">
    <w:name w:val="标题4"/>
    <w:basedOn w:val="972"/>
    <w:uiPriority w:val="0"/>
    <w:qFormat/>
    <w:pPr>
      <w:jc w:val="center"/>
      <w:spacing w:before="120" w:after="120" w:line="415" w:lineRule="auto"/>
    </w:pPr>
    <w:rPr>
      <w:rFonts w:eastAsia="仿宋_GB2312"/>
    </w:rPr>
  </w:style>
  <w:style w:type="paragraph" w:styleId="1739" w:customStyle="1">
    <w:name w:val="xl164"/>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font0"/>
    <w:basedOn w:val="810"/>
    <w:uiPriority w:val="0"/>
    <w:qFormat/>
    <w:pPr>
      <w:jc w:val="left"/>
      <w:spacing w:before="100" w:beforeAutospacing="1" w:after="100" w:afterAutospacing="1"/>
      <w:widowControl/>
    </w:pPr>
    <w:rPr>
      <w:rFonts w:hint="eastAsia" w:ascii="宋体" w:hAnsi="宋体"/>
      <w:sz w:val="24"/>
    </w:rPr>
  </w:style>
  <w:style w:type="paragraph" w:styleId="1741"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42" w:customStyle="1">
    <w:name w:val="xl23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3" w:customStyle="1">
    <w:name w:val="xl16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45" w:customStyle="1">
    <w:name w:val="font13"/>
    <w:basedOn w:val="810"/>
    <w:uiPriority w:val="0"/>
    <w:qFormat/>
    <w:pPr>
      <w:jc w:val="left"/>
      <w:spacing w:before="100" w:beforeAutospacing="1" w:after="100" w:afterAutospacing="1"/>
      <w:widowControl/>
    </w:pPr>
    <w:rPr>
      <w:rFonts w:hint="eastAsia" w:ascii="宋体" w:hAnsi="宋体"/>
      <w:b/>
      <w:bCs/>
      <w:sz w:val="20"/>
      <w:szCs w:val="20"/>
    </w:rPr>
  </w:style>
  <w:style w:type="paragraph" w:styleId="1746" w:customStyle="1">
    <w:name w:val="样式4"/>
    <w:basedOn w:val="810"/>
    <w:uiPriority w:val="0"/>
    <w:qFormat/>
    <w:pPr>
      <w:ind w:left="-2"/>
      <w:spacing w:line="440" w:lineRule="exact"/>
    </w:pPr>
    <w:rPr>
      <w:rFonts w:ascii="宋体" w:hAnsi="宋体"/>
      <w:sz w:val="28"/>
    </w:rPr>
  </w:style>
  <w:style w:type="paragraph" w:styleId="1747" w:customStyle="1">
    <w:name w:val="Char2"/>
    <w:basedOn w:val="810"/>
    <w:uiPriority w:val="0"/>
    <w:qFormat/>
    <w:pPr>
      <w:tabs>
        <w:tab w:val="left" w:pos="360" w:leader="none"/>
      </w:tabs>
    </w:pPr>
    <w:rPr>
      <w:sz w:val="24"/>
    </w:rPr>
  </w:style>
  <w:style w:type="paragraph" w:styleId="1748" w:customStyle="1">
    <w:name w:val="正文文本缩进1"/>
    <w:basedOn w:val="810"/>
    <w:uiPriority w:val="0"/>
    <w:qFormat/>
    <w:pPr>
      <w:ind w:firstLine="645"/>
    </w:pPr>
    <w:rPr>
      <w:rFonts w:ascii="楷体_GB2312" w:eastAsia="楷体_GB2312"/>
      <w:sz w:val="32"/>
      <w:szCs w:val="20"/>
    </w:rPr>
  </w:style>
  <w:style w:type="paragraph" w:styleId="1749" w:customStyle="1">
    <w:name w:val="xl25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xl24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1" w:customStyle="1">
    <w:name w:val="列表2"/>
    <w:basedOn w:val="810"/>
    <w:uiPriority w:val="0"/>
    <w:qFormat/>
    <w:pPr>
      <w:ind w:left="200" w:hanging="200"/>
    </w:pPr>
  </w:style>
  <w:style w:type="paragraph" w:styleId="1752" w:customStyle="1">
    <w:name w:val="Char Char1 Char Char Char Char Char Char Char Char"/>
    <w:basedOn w:val="810"/>
    <w:uiPriority w:val="0"/>
    <w:qFormat/>
    <w:pPr>
      <w:spacing w:line="360" w:lineRule="auto"/>
    </w:pPr>
  </w:style>
  <w:style w:type="paragraph" w:styleId="1753" w:customStyle="1">
    <w:name w:val="正文4"/>
    <w:basedOn w:val="810"/>
    <w:uiPriority w:val="0"/>
    <w:qFormat/>
    <w:pPr>
      <w:ind w:firstLine="480"/>
      <w:spacing w:line="360" w:lineRule="auto"/>
    </w:pPr>
    <w:rPr>
      <w:rFonts w:ascii="楷体_GB2312" w:hAnsi="宋体" w:eastAsia="楷体_GB2312"/>
      <w:sz w:val="24"/>
      <w:szCs w:val="20"/>
    </w:rPr>
  </w:style>
  <w:style w:type="paragraph" w:styleId="1754" w:customStyle="1">
    <w:name w:val="封面标准号2"/>
    <w:basedOn w:val="1744"/>
    <w:uiPriority w:val="0"/>
    <w:qFormat/>
    <w:pPr>
      <w:spacing w:before="357" w:line="280" w:lineRule="exact"/>
      <w:framePr w:w="9138" w:h="1244" w:wrap="around" w:vAnchor="page" w:hAnchor="margin" w:y="2908" w:hRule="exact"/>
    </w:pPr>
  </w:style>
  <w:style w:type="paragraph" w:styleId="1755" w:customStyle="1">
    <w:name w:val="xl26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日期3"/>
    <w:basedOn w:val="810"/>
    <w:next w:val="810"/>
    <w:uiPriority w:val="0"/>
    <w:qFormat/>
    <w:pPr>
      <w:ind w:left="100"/>
    </w:pPr>
    <w:rPr>
      <w:rFonts w:ascii="仿宋_GB2312" w:eastAsia="仿宋_GB2312"/>
      <w:b/>
      <w:sz w:val="36"/>
    </w:rPr>
  </w:style>
  <w:style w:type="paragraph" w:styleId="1757" w:customStyle="1">
    <w:name w:val="xl21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xl26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批注主题1"/>
    <w:basedOn w:val="833"/>
    <w:next w:val="833"/>
    <w:uiPriority w:val="0"/>
    <w:qFormat/>
    <w:rPr>
      <w:b/>
      <w:bCs/>
    </w:rPr>
  </w:style>
  <w:style w:type="paragraph" w:styleId="1760" w:customStyle="1">
    <w:name w:val="xl77"/>
    <w:basedOn w:val="81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1"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62" w:customStyle="1">
    <w:name w:val="xl64"/>
    <w:basedOn w:val="81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3" w:customStyle="1">
    <w:name w:val="xl22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列出段落11"/>
    <w:basedOn w:val="810"/>
    <w:uiPriority w:val="0"/>
    <w:qFormat/>
    <w:pPr>
      <w:ind w:firstLine="420"/>
    </w:pPr>
  </w:style>
  <w:style w:type="paragraph" w:styleId="1765" w:customStyle="1">
    <w:name w:val="Style Heading 2 节 + Before:  0.35 line After:  0.35 line"/>
    <w:basedOn w:val="1766"/>
    <w:uiPriority w:val="0"/>
    <w:qFormat/>
    <w:pPr>
      <w:ind w:left="0" w:firstLine="0"/>
      <w:tabs>
        <w:tab w:val="left" w:pos="576" w:leader="none"/>
      </w:tabs>
    </w:pPr>
    <w:rPr>
      <w:szCs w:val="20"/>
    </w:rPr>
  </w:style>
  <w:style w:type="paragraph" w:styleId="1766" w:customStyle="1">
    <w:name w:val="Heading 2 节"/>
    <w:next w:val="81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67" w:customStyle="1">
    <w:name w:val="正文文本 32"/>
    <w:basedOn w:val="810"/>
    <w:uiPriority w:val="0"/>
    <w:qFormat/>
    <w:rPr>
      <w:rFonts w:ascii="仿宋_GB2312" w:hAnsi="Arial" w:eastAsia="仿宋_GB2312"/>
      <w:sz w:val="32"/>
      <w:szCs w:val="20"/>
    </w:rPr>
  </w:style>
  <w:style w:type="paragraph" w:styleId="1768" w:customStyle="1">
    <w:name w:val="xl18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xl27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xl50"/>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71" w:customStyle="1">
    <w:name w:val="xl166"/>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TOC 标题11"/>
    <w:basedOn w:val="1120"/>
    <w:next w:val="81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73" w:customStyle="1">
    <w:name w:val="xl14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200"/>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GP正文(首行缩进)"/>
    <w:basedOn w:val="810"/>
    <w:uiPriority w:val="0"/>
    <w:qFormat/>
    <w:pPr>
      <w:ind w:firstLine="200"/>
      <w:jc w:val="left"/>
      <w:spacing w:line="360" w:lineRule="auto"/>
    </w:pPr>
    <w:rPr>
      <w:sz w:val="24"/>
      <w:szCs w:val="21"/>
    </w:rPr>
  </w:style>
  <w:style w:type="paragraph" w:styleId="1776" w:customStyle="1">
    <w:name w:val="xl26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xl53"/>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78" w:customStyle="1">
    <w:name w:val="xl21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font9"/>
    <w:basedOn w:val="810"/>
    <w:uiPriority w:val="0"/>
    <w:qFormat/>
    <w:pPr>
      <w:jc w:val="left"/>
      <w:spacing w:before="100" w:beforeAutospacing="1" w:after="100" w:afterAutospacing="1"/>
      <w:widowControl/>
    </w:pPr>
    <w:rPr>
      <w:rFonts w:eastAsia="Arial Unicode MS"/>
      <w:sz w:val="20"/>
      <w:szCs w:val="20"/>
    </w:rPr>
  </w:style>
  <w:style w:type="paragraph" w:styleId="1780" w:customStyle="1">
    <w:name w:val="xl35"/>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1" w:customStyle="1">
    <w:name w:val="正文文本 21"/>
    <w:basedOn w:val="810"/>
    <w:uiPriority w:val="0"/>
    <w:qFormat/>
    <w:pPr>
      <w:spacing w:after="120" w:line="480" w:lineRule="auto"/>
    </w:pPr>
  </w:style>
  <w:style w:type="paragraph" w:styleId="1782" w:customStyle="1">
    <w:name w:val="五级条标题"/>
    <w:basedOn w:val="1719"/>
    <w:next w:val="1219"/>
    <w:uiPriority w:val="0"/>
    <w:qFormat/>
    <w:pPr>
      <w:ind w:left="1276" w:hanging="1276"/>
      <w:tabs>
        <w:tab w:val="clear" w:pos="780" w:leader="none"/>
        <w:tab w:val="left" w:pos="1800" w:leader="none"/>
      </w:tabs>
      <w:outlineLvl w:val="6"/>
    </w:pPr>
  </w:style>
  <w:style w:type="paragraph" w:styleId="1783" w:customStyle="1">
    <w:name w:val="xl303"/>
    <w:basedOn w:val="81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4" w:customStyle="1">
    <w:name w:val="xl270"/>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正文编号"/>
    <w:basedOn w:val="81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86" w:customStyle="1">
    <w:name w:val="xl301"/>
    <w:basedOn w:val="8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xl61"/>
    <w:basedOn w:val="81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8" w:customStyle="1">
    <w:name w:val="xl28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9" w:customStyle="1">
    <w:name w:val="xl28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0" w:customStyle="1">
    <w:name w:val="封面正文"/>
    <w:uiPriority w:val="0"/>
    <w:qFormat/>
    <w:pPr>
      <w:jc w:val="both"/>
    </w:pPr>
    <w:rPr>
      <w:rFonts w:hint="default" w:ascii="Times New Roman" w:hAnsi="Times New Roman" w:eastAsia="宋体" w:cs="Times New Roman"/>
      <w:lang w:val="en-US" w:eastAsia="zh-CN" w:bidi="ar-SA"/>
    </w:rPr>
  </w:style>
  <w:style w:type="paragraph" w:styleId="1791" w:customStyle="1">
    <w:name w:val="xl21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制作人文字"/>
    <w:basedOn w:val="810"/>
    <w:uiPriority w:val="0"/>
    <w:qFormat/>
    <w:rPr>
      <w:rFonts w:ascii="Arial" w:hAnsi="Arial" w:eastAsia="仿宋_GB2312"/>
      <w:bCs/>
      <w:sz w:val="28"/>
      <w:szCs w:val="20"/>
    </w:rPr>
  </w:style>
  <w:style w:type="paragraph" w:styleId="1793" w:customStyle="1">
    <w:name w:val="xl5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94" w:customStyle="1">
    <w:name w:val="xl25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5" w:customStyle="1">
    <w:name w:val="xl39"/>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96" w:customStyle="1">
    <w:name w:val="font10"/>
    <w:basedOn w:val="810"/>
    <w:uiPriority w:val="0"/>
    <w:qFormat/>
    <w:pPr>
      <w:jc w:val="left"/>
      <w:spacing w:before="100" w:beforeAutospacing="1" w:after="100" w:afterAutospacing="1"/>
      <w:widowControl/>
    </w:pPr>
    <w:rPr>
      <w:rFonts w:eastAsia="Arial Unicode MS"/>
      <w:color w:val="000000"/>
      <w:sz w:val="20"/>
      <w:szCs w:val="20"/>
    </w:rPr>
  </w:style>
  <w:style w:type="paragraph" w:styleId="1797" w:customStyle="1">
    <w:name w:val="纯文本2"/>
    <w:basedOn w:val="810"/>
    <w:uiPriority w:val="0"/>
    <w:qFormat/>
    <w:rPr>
      <w:rFonts w:ascii="宋体" w:hAnsi="Courier New"/>
      <w:szCs w:val="21"/>
    </w:rPr>
  </w:style>
  <w:style w:type="paragraph" w:styleId="1798" w:customStyle="1">
    <w:name w:val="font12"/>
    <w:basedOn w:val="810"/>
    <w:uiPriority w:val="0"/>
    <w:qFormat/>
    <w:pPr>
      <w:jc w:val="left"/>
      <w:spacing w:before="100" w:beforeAutospacing="1" w:after="100" w:afterAutospacing="1"/>
      <w:widowControl/>
    </w:pPr>
    <w:rPr>
      <w:rFonts w:eastAsia="Arial Unicode MS"/>
      <w:b/>
      <w:bCs/>
      <w:sz w:val="20"/>
      <w:szCs w:val="20"/>
    </w:rPr>
  </w:style>
  <w:style w:type="paragraph" w:styleId="1799" w:customStyle="1">
    <w:name w:val="xl31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0" w:customStyle="1">
    <w:name w:val="xl6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1" w:customStyle="1">
    <w:name w:val="xl31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xl63"/>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3" w:customStyle="1">
    <w:name w:val="xl29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附录标识"/>
    <w:basedOn w:val="1696"/>
    <w:uiPriority w:val="0"/>
    <w:qFormat/>
    <w:pPr>
      <w:ind w:left="780" w:hanging="360"/>
      <w:spacing w:after="200"/>
      <w:tabs>
        <w:tab w:val="left" w:pos="780" w:leader="none"/>
        <w:tab w:val="left" w:pos="6405" w:leader="none"/>
      </w:tabs>
    </w:pPr>
    <w:rPr>
      <w:sz w:val="21"/>
    </w:rPr>
  </w:style>
  <w:style w:type="paragraph" w:styleId="1805" w:customStyle="1">
    <w:name w:val="xl34"/>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06" w:customStyle="1">
    <w:name w:val="xl22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正文文本1"/>
    <w:basedOn w:val="810"/>
    <w:next w:val="1808"/>
    <w:uiPriority w:val="0"/>
    <w:qFormat/>
    <w:pPr>
      <w:jc w:val="left"/>
      <w:spacing w:after="120" w:line="288" w:lineRule="auto"/>
      <w:widowControl/>
    </w:pPr>
    <w:rPr>
      <w:rFonts w:ascii="Verdana" w:hAnsi="Verdana"/>
      <w:sz w:val="24"/>
      <w:szCs w:val="20"/>
      <w:lang w:eastAsia="en-US"/>
    </w:rPr>
  </w:style>
  <w:style w:type="paragraph" w:styleId="1808" w:customStyle="1">
    <w:name w:val="正文首行缩进1"/>
    <w:basedOn w:val="810"/>
    <w:uiPriority w:val="0"/>
    <w:qFormat/>
    <w:pPr>
      <w:ind w:firstLine="420"/>
      <w:spacing w:line="360" w:lineRule="auto"/>
    </w:pPr>
    <w:rPr>
      <w:rFonts w:ascii="Arial" w:hAnsi="Arial"/>
      <w:sz w:val="20"/>
      <w:szCs w:val="21"/>
    </w:rPr>
  </w:style>
  <w:style w:type="paragraph" w:styleId="1809" w:customStyle="1">
    <w:name w:val="font5"/>
    <w:basedOn w:val="810"/>
    <w:uiPriority w:val="0"/>
    <w:qFormat/>
    <w:pPr>
      <w:jc w:val="left"/>
      <w:spacing w:before="100" w:beforeAutospacing="1" w:after="100" w:afterAutospacing="1"/>
      <w:widowControl/>
    </w:pPr>
    <w:rPr>
      <w:rFonts w:ascii="Tahoma" w:hAnsi="Tahoma" w:eastAsia="Arial Unicode MS" w:cs="Tahoma"/>
      <w:sz w:val="20"/>
      <w:szCs w:val="20"/>
    </w:rPr>
  </w:style>
  <w:style w:type="paragraph" w:styleId="1810" w:customStyle="1">
    <w:name w:val="xl190"/>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72"/>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2" w:customStyle="1">
    <w:name w:val="_Style 5"/>
    <w:basedOn w:val="810"/>
    <w:uiPriority w:val="34"/>
    <w:qFormat/>
  </w:style>
  <w:style w:type="paragraph" w:styleId="1813" w:customStyle="1">
    <w:name w:val="xl21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font6"/>
    <w:basedOn w:val="81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15" w:customStyle="1">
    <w:name w:val="xl300"/>
    <w:basedOn w:val="81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6" w:customStyle="1">
    <w:name w:val="样式1111"/>
    <w:basedOn w:val="810"/>
    <w:uiPriority w:val="0"/>
    <w:qFormat/>
    <w:pPr>
      <w:ind w:firstLine="200"/>
      <w:jc w:val="left"/>
      <w:spacing w:line="360" w:lineRule="auto"/>
    </w:pPr>
    <w:rPr>
      <w:sz w:val="24"/>
    </w:rPr>
  </w:style>
  <w:style w:type="paragraph" w:styleId="1817" w:customStyle="1">
    <w:name w:val="xl75"/>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8" w:customStyle="1">
    <w:name w:val="xl31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9" w:customStyle="1">
    <w:name w:val="xl24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3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1" w:customStyle="1">
    <w:name w:val="TOC 标题2"/>
    <w:basedOn w:val="1120"/>
    <w:next w:val="81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22" w:customStyle="1">
    <w:name w:val="样式 样式 标题 3H3Heading 3 - oldh3sect1.2.3BOD 0level_3PIM 3Leve... +..."/>
    <w:basedOn w:val="810"/>
    <w:uiPriority w:val="0"/>
    <w:qFormat/>
    <w:pPr>
      <w:ind w:left="709" w:hanging="709"/>
      <w:spacing w:line="300" w:lineRule="auto"/>
      <w:tabs>
        <w:tab w:val="left" w:pos="709" w:leader="none"/>
      </w:tabs>
    </w:pPr>
  </w:style>
  <w:style w:type="paragraph" w:styleId="1823" w:customStyle="1">
    <w:name w:val="Char11"/>
    <w:basedOn w:val="810"/>
    <w:uiPriority w:val="0"/>
    <w:qFormat/>
    <w:rPr>
      <w:rFonts w:ascii="Tahoma" w:hAnsi="Tahoma"/>
      <w:sz w:val="24"/>
      <w:szCs w:val="20"/>
    </w:rPr>
  </w:style>
  <w:style w:type="paragraph" w:styleId="1824" w:customStyle="1">
    <w:name w:val="xl174"/>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xl20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我的表格文字"/>
    <w:basedOn w:val="810"/>
    <w:uiPriority w:val="0"/>
    <w:qFormat/>
    <w:pPr>
      <w:jc w:val="left"/>
      <w:widowControl/>
    </w:pPr>
    <w:rPr>
      <w:rFonts w:ascii="Arial" w:hAnsi="Arial" w:cs="Microsoft Sans Serif"/>
      <w:sz w:val="24"/>
      <w:szCs w:val="18"/>
    </w:rPr>
  </w:style>
  <w:style w:type="paragraph" w:styleId="1827" w:customStyle="1">
    <w:name w:val="xl24"/>
    <w:basedOn w:val="81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8" w:customStyle="1">
    <w:name w:val="正文文本 22"/>
    <w:basedOn w:val="810"/>
    <w:uiPriority w:val="0"/>
    <w:qFormat/>
    <w:pPr>
      <w:spacing w:after="120" w:line="480" w:lineRule="auto"/>
    </w:pPr>
  </w:style>
  <w:style w:type="paragraph" w:styleId="1829" w:customStyle="1">
    <w:name w:val="xl3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30" w:customStyle="1">
    <w:name w:val="xl29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296"/>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2" w:customStyle="1">
    <w:name w:val="附录二级条标题"/>
    <w:basedOn w:val="1681"/>
    <w:next w:val="1219"/>
    <w:uiPriority w:val="0"/>
    <w:qFormat/>
    <w:pPr>
      <w:ind w:left="1779" w:hanging="1069"/>
      <w:outlineLvl w:val="3"/>
    </w:pPr>
  </w:style>
  <w:style w:type="paragraph" w:styleId="1833" w:customStyle="1">
    <w:name w:val="xl60"/>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34" w:customStyle="1">
    <w:name w:val="xl18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FA正文+标号"/>
    <w:basedOn w:val="81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36" w:customStyle="1">
    <w:name w:val="xl6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7" w:customStyle="1">
    <w:name w:val="xl15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附录三级条标题"/>
    <w:basedOn w:val="1832"/>
    <w:next w:val="1219"/>
    <w:uiPriority w:val="0"/>
    <w:qFormat/>
    <w:pPr>
      <w:ind w:left="851" w:hanging="851"/>
      <w:outlineLvl w:val="4"/>
    </w:pPr>
  </w:style>
  <w:style w:type="paragraph" w:styleId="1839" w:customStyle="1">
    <w:name w:val="xl29"/>
    <w:basedOn w:val="810"/>
    <w:uiPriority w:val="0"/>
    <w:qFormat/>
    <w:pPr>
      <w:jc w:val="left"/>
      <w:spacing w:before="100" w:beforeAutospacing="1" w:after="100" w:afterAutospacing="1"/>
      <w:widowControl/>
    </w:pPr>
    <w:rPr>
      <w:rFonts w:ascii="Tahoma" w:hAnsi="Tahoma" w:eastAsia="Arial Unicode MS" w:cs="Tahoma"/>
      <w:sz w:val="16"/>
      <w:szCs w:val="16"/>
    </w:rPr>
  </w:style>
  <w:style w:type="paragraph" w:styleId="1840" w:customStyle="1">
    <w:name w:val="文档结构图2"/>
    <w:basedOn w:val="810"/>
    <w:uiPriority w:val="0"/>
    <w:qFormat/>
    <w:rPr>
      <w:rFonts w:ascii="宋体"/>
      <w:sz w:val="18"/>
      <w:szCs w:val="18"/>
    </w:rPr>
  </w:style>
  <w:style w:type="paragraph" w:styleId="1841" w:customStyle="1">
    <w:name w:val="xl5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42" w:customStyle="1">
    <w:name w:val="xl206"/>
    <w:basedOn w:val="81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43" w:customStyle="1">
    <w:name w:val="xl32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4" w:customStyle="1">
    <w:name w:val="xl3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45" w:customStyle="1">
    <w:name w:val="附录四级条标题"/>
    <w:basedOn w:val="1838"/>
    <w:next w:val="1219"/>
    <w:uiPriority w:val="0"/>
    <w:qFormat/>
    <w:pPr>
      <w:ind w:left="992" w:hanging="992"/>
      <w:outlineLvl w:val="5"/>
    </w:pPr>
  </w:style>
  <w:style w:type="paragraph" w:styleId="1846" w:customStyle="1">
    <w:name w:val="font8"/>
    <w:basedOn w:val="810"/>
    <w:uiPriority w:val="0"/>
    <w:qFormat/>
    <w:pPr>
      <w:jc w:val="left"/>
      <w:spacing w:before="100" w:beforeAutospacing="1" w:after="100" w:afterAutospacing="1"/>
      <w:widowControl/>
    </w:pPr>
    <w:rPr>
      <w:rFonts w:hint="eastAsia" w:ascii="宋体" w:hAnsi="宋体"/>
      <w:color w:val="000000"/>
      <w:sz w:val="20"/>
      <w:szCs w:val="20"/>
    </w:rPr>
  </w:style>
  <w:style w:type="paragraph" w:styleId="1847" w:customStyle="1">
    <w:name w:val="xl18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28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正文符号编号"/>
    <w:basedOn w:val="810"/>
    <w:uiPriority w:val="0"/>
    <w:qFormat/>
    <w:pPr>
      <w:ind w:left="1395" w:hanging="600"/>
      <w:spacing w:line="360" w:lineRule="auto"/>
      <w:tabs>
        <w:tab w:val="left" w:pos="1395" w:leader="none"/>
      </w:tabs>
    </w:pPr>
    <w:rPr>
      <w:sz w:val="24"/>
      <w:szCs w:val="20"/>
    </w:rPr>
  </w:style>
  <w:style w:type="paragraph" w:styleId="1850" w:customStyle="1">
    <w:name w:val="xl31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xl25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正文 + 四号"/>
    <w:basedOn w:val="810"/>
    <w:uiPriority w:val="0"/>
    <w:qFormat/>
    <w:pPr>
      <w:spacing w:line="480" w:lineRule="exact"/>
    </w:pPr>
    <w:rPr>
      <w:sz w:val="28"/>
      <w:szCs w:val="20"/>
    </w:rPr>
  </w:style>
  <w:style w:type="paragraph" w:styleId="1853" w:customStyle="1">
    <w:name w:val="xl15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Char1 Char Char Char"/>
    <w:basedOn w:val="810"/>
    <w:uiPriority w:val="99"/>
    <w:qFormat/>
    <w:rPr>
      <w:rFonts w:ascii="Tahoma" w:hAnsi="Tahoma"/>
      <w:sz w:val="24"/>
      <w:szCs w:val="20"/>
    </w:rPr>
  </w:style>
  <w:style w:type="paragraph" w:styleId="1855" w:customStyle="1">
    <w:name w:val="xl51"/>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56" w:customStyle="1">
    <w:name w:val="xl295"/>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附录五级条标题"/>
    <w:basedOn w:val="1845"/>
    <w:next w:val="1219"/>
    <w:uiPriority w:val="0"/>
    <w:qFormat/>
    <w:pPr>
      <w:ind w:left="2940" w:hanging="420"/>
      <w:tabs>
        <w:tab w:val="left" w:pos="780" w:leader="none"/>
        <w:tab w:val="left" w:pos="1800" w:leader="none"/>
      </w:tabs>
      <w:outlineLvl w:val="6"/>
    </w:pPr>
  </w:style>
  <w:style w:type="paragraph" w:styleId="1858" w:customStyle="1">
    <w:name w:val="font11"/>
    <w:basedOn w:val="810"/>
    <w:uiPriority w:val="0"/>
    <w:qFormat/>
    <w:pPr>
      <w:jc w:val="left"/>
      <w:spacing w:before="100" w:beforeAutospacing="1" w:after="100" w:afterAutospacing="1"/>
      <w:widowControl/>
    </w:pPr>
    <w:rPr>
      <w:rFonts w:hint="eastAsia" w:ascii="宋体" w:hAnsi="宋体"/>
      <w:sz w:val="20"/>
      <w:szCs w:val="20"/>
    </w:rPr>
  </w:style>
  <w:style w:type="paragraph" w:styleId="1859" w:customStyle="1">
    <w:name w:val="xl173"/>
    <w:basedOn w:val="81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图表目录1"/>
    <w:basedOn w:val="849"/>
    <w:uiPriority w:val="0"/>
    <w:qFormat/>
    <w:pPr>
      <w:jc w:val="center"/>
      <w:spacing w:after="120" w:line="360" w:lineRule="auto"/>
    </w:pPr>
    <w:rPr>
      <w:rFonts w:ascii="楷体"/>
      <w:sz w:val="28"/>
    </w:rPr>
  </w:style>
  <w:style w:type="paragraph" w:styleId="1861" w:customStyle="1">
    <w:name w:val="xl29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2" w:customStyle="1">
    <w:name w:val="xl25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46"/>
    <w:basedOn w:val="810"/>
    <w:uiPriority w:val="0"/>
    <w:qFormat/>
    <w:pPr>
      <w:jc w:val="left"/>
      <w:spacing w:before="100" w:beforeAutospacing="1" w:after="100" w:afterAutospacing="1"/>
      <w:widowControl/>
    </w:pPr>
    <w:rPr>
      <w:rFonts w:ascii="Arial Unicode MS" w:hAnsi="Arial Unicode MS" w:eastAsia="Arial Unicode MS"/>
      <w:sz w:val="24"/>
    </w:rPr>
  </w:style>
  <w:style w:type="paragraph" w:styleId="1864" w:customStyle="1">
    <w:name w:val="xl71"/>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65" w:customStyle="1">
    <w:name w:val="xl22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21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表格1"/>
    <w:basedOn w:val="810"/>
    <w:uiPriority w:val="0"/>
    <w:qFormat/>
    <w:rPr>
      <w:rFonts w:ascii="宋体"/>
      <w:szCs w:val="21"/>
    </w:rPr>
  </w:style>
  <w:style w:type="paragraph" w:styleId="1868" w:customStyle="1">
    <w:name w:val="TOC 51"/>
    <w:basedOn w:val="810"/>
    <w:next w:val="810"/>
    <w:uiPriority w:val="39"/>
    <w:qFormat/>
    <w:pPr>
      <w:ind w:left="1680"/>
    </w:pPr>
    <w:rPr>
      <w:rFonts w:ascii="Calibri" w:hAnsi="Calibri"/>
      <w:szCs w:val="22"/>
    </w:rPr>
  </w:style>
  <w:style w:type="paragraph" w:styleId="1869" w:customStyle="1">
    <w:name w:val="xl17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Style Heading 3H31.1.1标题 3Level 3 Headlevel_3PIM 3h3sect1.2...."/>
    <w:basedOn w:val="972"/>
    <w:uiPriority w:val="0"/>
    <w:qFormat/>
    <w:pPr>
      <w:ind w:left="720" w:hanging="720"/>
      <w:spacing w:before="120" w:after="120" w:line="360" w:lineRule="auto"/>
    </w:pPr>
    <w:rPr>
      <w:rFonts w:eastAsia="黑体"/>
      <w:bCs/>
      <w:sz w:val="24"/>
    </w:rPr>
  </w:style>
  <w:style w:type="paragraph" w:styleId="1871" w:customStyle="1">
    <w:name w:val="xl25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26"/>
    <w:basedOn w:val="81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3" w:customStyle="1">
    <w:name w:val="xl30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4"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75" w:customStyle="1">
    <w:name w:val="Char1"/>
    <w:basedOn w:val="810"/>
    <w:uiPriority w:val="0"/>
    <w:qFormat/>
    <w:pPr>
      <w:ind w:left="840" w:hanging="420"/>
      <w:tabs>
        <w:tab w:val="left" w:pos="840" w:leader="none"/>
      </w:tabs>
    </w:pPr>
    <w:rPr>
      <w:sz w:val="24"/>
    </w:rPr>
  </w:style>
  <w:style w:type="paragraph" w:styleId="1876" w:customStyle="1">
    <w:name w:val="xl25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font14"/>
    <w:basedOn w:val="810"/>
    <w:uiPriority w:val="0"/>
    <w:qFormat/>
    <w:pPr>
      <w:jc w:val="left"/>
      <w:spacing w:before="100" w:beforeAutospacing="1" w:after="100" w:afterAutospacing="1"/>
      <w:widowControl/>
    </w:pPr>
    <w:rPr>
      <w:rFonts w:ascii="宋体" w:hAnsi="宋体" w:cs="宋体"/>
      <w:sz w:val="20"/>
      <w:szCs w:val="20"/>
    </w:rPr>
  </w:style>
  <w:style w:type="paragraph" w:styleId="1878" w:customStyle="1">
    <w:name w:val="font7"/>
    <w:basedOn w:val="810"/>
    <w:uiPriority w:val="0"/>
    <w:qFormat/>
    <w:pPr>
      <w:jc w:val="left"/>
      <w:spacing w:before="100" w:beforeAutospacing="1" w:after="100" w:afterAutospacing="1"/>
      <w:widowControl/>
    </w:pPr>
    <w:rPr>
      <w:rFonts w:eastAsia="Arial Unicode MS"/>
      <w:b/>
      <w:bCs/>
      <w:color w:val="000000"/>
      <w:sz w:val="20"/>
      <w:szCs w:val="20"/>
    </w:rPr>
  </w:style>
  <w:style w:type="paragraph" w:styleId="1879" w:customStyle="1">
    <w:name w:val="xl22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xl23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TOC 81"/>
    <w:basedOn w:val="810"/>
    <w:next w:val="810"/>
    <w:uiPriority w:val="39"/>
    <w:qFormat/>
    <w:pPr>
      <w:ind w:left="2940"/>
    </w:pPr>
    <w:rPr>
      <w:rFonts w:ascii="Calibri" w:hAnsi="Calibri"/>
      <w:szCs w:val="22"/>
    </w:rPr>
  </w:style>
  <w:style w:type="paragraph" w:styleId="1882" w:customStyle="1">
    <w:name w:val="xl29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3" w:customStyle="1">
    <w:name w:val="标准标志"/>
    <w:next w:val="81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84" w:customStyle="1">
    <w:name w:val="xl45"/>
    <w:basedOn w:val="810"/>
    <w:uiPriority w:val="0"/>
    <w:qFormat/>
    <w:pPr>
      <w:jc w:val="left"/>
      <w:spacing w:before="100" w:beforeAutospacing="1" w:after="100" w:afterAutospacing="1"/>
      <w:widowControl/>
    </w:pPr>
    <w:rPr>
      <w:rFonts w:hint="eastAsia" w:ascii="黑体" w:hAnsi="Arial Unicode MS" w:eastAsia="黑体"/>
      <w:b/>
      <w:bCs/>
      <w:sz w:val="24"/>
    </w:rPr>
  </w:style>
  <w:style w:type="paragraph" w:styleId="1885" w:customStyle="1">
    <w:name w:val="xl198"/>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87" w:customStyle="1">
    <w:name w:val="xl15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TOC 标题121"/>
    <w:basedOn w:val="1120"/>
    <w:next w:val="81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89" w:customStyle="1">
    <w:name w:val="标准称谓"/>
    <w:next w:val="81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90" w:customStyle="1">
    <w:name w:val="xl170"/>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文本块2"/>
    <w:basedOn w:val="810"/>
    <w:uiPriority w:val="0"/>
    <w:qFormat/>
    <w:pPr>
      <w:ind w:left="630" w:right="630"/>
      <w:jc w:val="center"/>
    </w:pPr>
    <w:rPr>
      <w:rFonts w:ascii="宋体"/>
      <w:b/>
      <w:sz w:val="32"/>
    </w:rPr>
  </w:style>
  <w:style w:type="paragraph" w:styleId="1892" w:customStyle="1">
    <w:name w:val="正文格式"/>
    <w:basedOn w:val="810"/>
    <w:uiPriority w:val="0"/>
    <w:qFormat/>
    <w:pPr>
      <w:ind w:firstLine="482"/>
      <w:spacing w:line="400" w:lineRule="exact"/>
      <w:widowControl/>
    </w:pPr>
    <w:rPr>
      <w:rFonts w:ascii="Arial" w:hAnsi="Arial" w:eastAsia="新宋体"/>
      <w:sz w:val="24"/>
      <w:szCs w:val="20"/>
    </w:rPr>
  </w:style>
  <w:style w:type="paragraph" w:styleId="1893" w:customStyle="1">
    <w:name w:val="xl191"/>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xl19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TOC 41"/>
    <w:basedOn w:val="810"/>
    <w:next w:val="810"/>
    <w:uiPriority w:val="39"/>
    <w:qFormat/>
    <w:pPr>
      <w:ind w:left="1260"/>
    </w:pPr>
    <w:rPr>
      <w:rFonts w:ascii="Calibri" w:hAnsi="Calibri"/>
      <w:szCs w:val="22"/>
    </w:rPr>
  </w:style>
  <w:style w:type="paragraph" w:styleId="1896" w:customStyle="1">
    <w:name w:val="xl26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7" w:customStyle="1">
    <w:name w:val="目次、标准名称标题"/>
    <w:basedOn w:val="1696"/>
    <w:next w:val="1219"/>
    <w:uiPriority w:val="0"/>
    <w:qFormat/>
    <w:pPr>
      <w:spacing w:line="460" w:lineRule="exact"/>
    </w:pPr>
  </w:style>
  <w:style w:type="paragraph" w:styleId="1898" w:customStyle="1">
    <w:name w:val="xl6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9" w:customStyle="1">
    <w:name w:val="xl16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18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02" w:customStyle="1">
    <w:name w:val="xl4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903" w:customStyle="1">
    <w:name w:val="xl298"/>
    <w:basedOn w:val="8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04" w:customStyle="1">
    <w:name w:val="xl22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普通正文"/>
    <w:basedOn w:val="810"/>
    <w:uiPriority w:val="0"/>
    <w:qFormat/>
    <w:pPr>
      <w:ind w:firstLine="480"/>
      <w:jc w:val="left"/>
      <w:spacing w:before="120" w:after="120" w:line="360" w:lineRule="auto"/>
    </w:pPr>
    <w:rPr>
      <w:rFonts w:ascii="Arial" w:hAnsi="Arial"/>
      <w:sz w:val="24"/>
    </w:rPr>
  </w:style>
  <w:style w:type="paragraph" w:styleId="1906" w:customStyle="1">
    <w:name w:val="TOC 61"/>
    <w:basedOn w:val="810"/>
    <w:next w:val="810"/>
    <w:uiPriority w:val="39"/>
    <w:qFormat/>
    <w:pPr>
      <w:ind w:left="2100"/>
    </w:pPr>
    <w:rPr>
      <w:rFonts w:ascii="Calibri" w:hAnsi="Calibri"/>
      <w:szCs w:val="22"/>
    </w:rPr>
  </w:style>
  <w:style w:type="paragraph" w:styleId="1907" w:customStyle="1">
    <w:name w:val="xl23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09" w:customStyle="1">
    <w:name w:val="样式 标题 2市检方案标题2第一层条h22章标题节标题第一章 标题 2Heading 2 HiddenHead..."/>
    <w:basedOn w:val="899"/>
    <w:uiPriority w:val="0"/>
    <w:qFormat/>
    <w:pPr>
      <w:jc w:val="left"/>
      <w:spacing w:before="120" w:after="120" w:line="264" w:lineRule="auto"/>
    </w:pPr>
    <w:rPr>
      <w:rFonts w:ascii="楷体_GB2312" w:hAnsi="楷体" w:cs="宋体"/>
      <w:color w:val="000000"/>
      <w:sz w:val="28"/>
      <w:szCs w:val="28"/>
    </w:rPr>
  </w:style>
  <w:style w:type="paragraph" w:styleId="1910" w:customStyle="1">
    <w:name w:val="xl28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Item List in Table"/>
    <w:basedOn w:val="81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12" w:customStyle="1">
    <w:name w:val="Char Char1"/>
    <w:basedOn w:val="810"/>
    <w:uiPriority w:val="99"/>
    <w:semiHidden/>
    <w:qFormat/>
    <w:pPr>
      <w:jc w:val="left"/>
      <w:spacing w:after="160" w:line="240" w:lineRule="exact"/>
      <w:widowControl/>
    </w:pPr>
    <w:rPr>
      <w:rFonts w:ascii="Verdana" w:hAnsi="Verdana"/>
      <w:sz w:val="20"/>
      <w:lang w:eastAsia="en-US"/>
    </w:rPr>
  </w:style>
  <w:style w:type="paragraph" w:styleId="1913" w:customStyle="1">
    <w:name w:val="xl6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14" w:customStyle="1">
    <w:name w:val="日期2"/>
    <w:basedOn w:val="810"/>
    <w:next w:val="810"/>
    <w:uiPriority w:val="0"/>
    <w:qFormat/>
    <w:pPr>
      <w:ind w:left="100"/>
    </w:pPr>
    <w:rPr>
      <w:rFonts w:ascii="仿宋_GB2312" w:eastAsia="仿宋_GB2312"/>
      <w:b/>
      <w:sz w:val="36"/>
    </w:rPr>
  </w:style>
  <w:style w:type="paragraph" w:styleId="1915" w:customStyle="1">
    <w:name w:val="xl33"/>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16" w:customStyle="1">
    <w:name w:val="xl20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27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8" w:customStyle="1">
    <w:name w:val="样式4 Char"/>
    <w:basedOn w:val="810"/>
    <w:uiPriority w:val="0"/>
    <w:qFormat/>
    <w:pPr>
      <w:ind w:firstLine="480"/>
      <w:jc w:val="left"/>
      <w:spacing w:line="360" w:lineRule="auto"/>
      <w:widowControl/>
    </w:pPr>
    <w:rPr>
      <w:color w:val="000000"/>
      <w:sz w:val="24"/>
    </w:rPr>
  </w:style>
  <w:style w:type="paragraph" w:styleId="1919" w:customStyle="1">
    <w:name w:val="xl5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0" w:customStyle="1">
    <w:name w:val="xl20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xl31"/>
    <w:basedOn w:val="810"/>
    <w:uiPriority w:val="0"/>
    <w:qFormat/>
    <w:pPr>
      <w:jc w:val="left"/>
      <w:spacing w:before="100" w:beforeAutospacing="1" w:after="100" w:afterAutospacing="1"/>
      <w:widowControl/>
    </w:pPr>
    <w:rPr>
      <w:rFonts w:ascii="Tahoma" w:hAnsi="Tahoma" w:eastAsia="Arial Unicode MS" w:cs="Tahoma"/>
      <w:sz w:val="16"/>
      <w:szCs w:val="16"/>
    </w:rPr>
  </w:style>
  <w:style w:type="paragraph" w:styleId="1922" w:customStyle="1">
    <w:name w:val="xl297"/>
    <w:basedOn w:val="81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23" w:customStyle="1">
    <w:name w:val="xl150"/>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xl225"/>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25" w:customStyle="1">
    <w:name w:val="xl27"/>
    <w:basedOn w:val="810"/>
    <w:uiPriority w:val="0"/>
    <w:qFormat/>
    <w:pPr>
      <w:jc w:val="left"/>
      <w:spacing w:before="100" w:beforeAutospacing="1" w:after="100" w:afterAutospacing="1"/>
      <w:widowControl/>
    </w:pPr>
    <w:rPr>
      <w:rFonts w:ascii="Tahoma" w:hAnsi="Tahoma" w:eastAsia="Arial Unicode MS" w:cs="Tahoma"/>
      <w:sz w:val="16"/>
      <w:szCs w:val="16"/>
    </w:rPr>
  </w:style>
  <w:style w:type="paragraph" w:styleId="1926" w:customStyle="1">
    <w:name w:val="xl26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xl306"/>
    <w:basedOn w:val="8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28" w:customStyle="1">
    <w:name w:val="标准书眉_偶数页"/>
    <w:basedOn w:val="1929"/>
    <w:next w:val="810"/>
    <w:uiPriority w:val="0"/>
    <w:qFormat/>
    <w:pPr>
      <w:jc w:val="left"/>
      <w:tabs>
        <w:tab w:val="center" w:pos="4154" w:leader="none"/>
        <w:tab w:val="right" w:pos="8306" w:leader="none"/>
      </w:tabs>
    </w:pPr>
  </w:style>
  <w:style w:type="paragraph" w:styleId="1929" w:customStyle="1">
    <w:name w:val="标准书眉_奇数页"/>
    <w:next w:val="81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30" w:customStyle="1">
    <w:name w:val="xl55"/>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1" w:customStyle="1">
    <w:name w:val="xl19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15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内容标题"/>
    <w:basedOn w:val="810"/>
    <w:uiPriority w:val="0"/>
    <w:qFormat/>
    <w:pPr>
      <w:shd w:val="clear" w:color="auto" w:fill="000080"/>
    </w:pPr>
    <w:rPr>
      <w:rFonts w:ascii="Tahoma" w:hAnsi="Tahoma"/>
      <w:sz w:val="24"/>
      <w:shd w:val="clear" w:color="auto" w:fill="000080"/>
    </w:rPr>
  </w:style>
  <w:style w:type="paragraph" w:styleId="1934" w:customStyle="1">
    <w:name w:val="xl19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xl23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样式2"/>
    <w:basedOn w:val="810"/>
    <w:uiPriority w:val="0"/>
    <w:qFormat/>
    <w:pPr>
      <w:ind w:left="624" w:hanging="720"/>
    </w:pPr>
    <w:rPr>
      <w:rFonts w:ascii="黑体" w:eastAsia="黑体"/>
      <w:b/>
      <w:sz w:val="30"/>
    </w:rPr>
  </w:style>
  <w:style w:type="paragraph" w:styleId="1937" w:customStyle="1">
    <w:name w:val="xl16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xl14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默认段落字体 Para Char Char Char Char Char Char Char"/>
    <w:basedOn w:val="810"/>
    <w:uiPriority w:val="0"/>
    <w:qFormat/>
    <w:pPr>
      <w:ind w:left="200"/>
      <w:jc w:val="left"/>
      <w:spacing w:line="360" w:lineRule="auto"/>
    </w:pPr>
    <w:rPr>
      <w:rFonts w:ascii="宋体" w:hAnsi="宋体"/>
      <w:color w:val="000000"/>
      <w:sz w:val="24"/>
      <w:szCs w:val="20"/>
    </w:rPr>
  </w:style>
  <w:style w:type="paragraph" w:styleId="1940" w:customStyle="1">
    <w:name w:val="xl146"/>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1" w:customStyle="1">
    <w:name w:val="xl76"/>
    <w:basedOn w:val="81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42" w:customStyle="1">
    <w:name w:val="xl186"/>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表格文字"/>
    <w:basedOn w:val="810"/>
    <w:uiPriority w:val="0"/>
    <w:qFormat/>
    <w:pPr>
      <w:jc w:val="center"/>
      <w:tabs>
        <w:tab w:val="left" w:pos="7740" w:leader="none"/>
      </w:tabs>
    </w:pPr>
    <w:rPr>
      <w:rFonts w:ascii="宋体" w:hAnsi="宋体"/>
      <w:sz w:val="24"/>
      <w:szCs w:val="20"/>
    </w:rPr>
  </w:style>
  <w:style w:type="paragraph" w:styleId="1944" w:customStyle="1">
    <w:name w:val="xl21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xl196"/>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表格文本"/>
    <w:basedOn w:val="810"/>
    <w:uiPriority w:val="0"/>
    <w:qFormat/>
    <w:pPr>
      <w:jc w:val="left"/>
      <w:tabs>
        <w:tab w:val="decimal" w:pos="0" w:leader="none"/>
      </w:tabs>
    </w:pPr>
    <w:rPr>
      <w:rFonts w:ascii="Arial" w:hAnsi="Arial"/>
      <w:szCs w:val="21"/>
    </w:rPr>
  </w:style>
  <w:style w:type="paragraph" w:styleId="1947" w:customStyle="1">
    <w:name w:val="xl30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4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949" w:customStyle="1">
    <w:name w:val="xl17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tabletext"/>
    <w:basedOn w:val="810"/>
    <w:uiPriority w:val="0"/>
    <w:qFormat/>
    <w:pPr>
      <w:jc w:val="left"/>
      <w:spacing w:before="100" w:beforeAutospacing="1" w:after="100" w:afterAutospacing="1" w:line="284" w:lineRule="atLeast"/>
      <w:widowControl/>
    </w:pPr>
    <w:rPr>
      <w:rFonts w:ascii="宋体" w:hAnsi="宋体" w:cs="宋体"/>
      <w:szCs w:val="21"/>
    </w:rPr>
  </w:style>
  <w:style w:type="paragraph" w:styleId="1951" w:customStyle="1">
    <w:name w:val="xl24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2" w:customStyle="1">
    <w:name w:val="Style First line:  2 ch"/>
    <w:basedOn w:val="810"/>
    <w:uiPriority w:val="0"/>
    <w:qFormat/>
    <w:pPr>
      <w:ind w:firstLine="200"/>
      <w:spacing w:line="440" w:lineRule="exact"/>
    </w:pPr>
    <w:rPr>
      <w:sz w:val="24"/>
    </w:rPr>
  </w:style>
  <w:style w:type="paragraph" w:styleId="1953" w:customStyle="1">
    <w:name w:val="xl160"/>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正文４"/>
    <w:basedOn w:val="810"/>
    <w:uiPriority w:val="0"/>
    <w:qFormat/>
    <w:pPr>
      <w:ind w:firstLine="480"/>
      <w:spacing w:line="360" w:lineRule="auto"/>
    </w:pPr>
    <w:rPr>
      <w:sz w:val="24"/>
      <w:szCs w:val="20"/>
    </w:rPr>
  </w:style>
  <w:style w:type="paragraph" w:styleId="1955" w:customStyle="1">
    <w:name w:val="普通(网站)1"/>
    <w:basedOn w:val="810"/>
    <w:uiPriority w:val="0"/>
    <w:qFormat/>
    <w:pPr>
      <w:jc w:val="left"/>
      <w:spacing w:before="100" w:beforeAutospacing="1" w:after="100" w:afterAutospacing="1"/>
      <w:widowControl/>
    </w:pPr>
    <w:rPr>
      <w:rFonts w:ascii="宋体" w:hAnsi="宋体" w:cs="宋体"/>
      <w:color w:val="000000"/>
      <w:sz w:val="24"/>
    </w:rPr>
  </w:style>
  <w:style w:type="paragraph" w:styleId="1956" w:customStyle="1">
    <w:name w:val="图表脚注"/>
    <w:next w:val="1219"/>
    <w:uiPriority w:val="0"/>
    <w:qFormat/>
    <w:pPr>
      <w:ind w:left="300" w:hanging="100"/>
      <w:jc w:val="both"/>
    </w:pPr>
    <w:rPr>
      <w:rFonts w:hint="default" w:ascii="宋体" w:hAnsi="Times New Roman" w:eastAsia="宋体" w:cs="Times New Roman"/>
      <w:sz w:val="18"/>
      <w:lang w:val="en-US" w:eastAsia="zh-CN" w:bidi="ar-SA"/>
    </w:rPr>
  </w:style>
  <w:style w:type="paragraph" w:styleId="1957" w:customStyle="1">
    <w:name w:val="列出段落1"/>
    <w:basedOn w:val="810"/>
    <w:uiPriority w:val="0"/>
    <w:qFormat/>
    <w:pPr>
      <w:ind w:firstLine="420"/>
    </w:pPr>
  </w:style>
  <w:style w:type="paragraph" w:styleId="1958" w:customStyle="1">
    <w:name w:val="无标题条"/>
    <w:next w:val="1219"/>
    <w:uiPriority w:val="0"/>
    <w:qFormat/>
    <w:pPr>
      <w:jc w:val="both"/>
    </w:pPr>
    <w:rPr>
      <w:rFonts w:hint="default" w:ascii="Times New Roman" w:hAnsi="Times New Roman" w:eastAsia="宋体" w:cs="Times New Roman"/>
      <w:sz w:val="21"/>
      <w:lang w:val="en-US" w:eastAsia="zh-CN" w:bidi="ar-SA"/>
    </w:rPr>
  </w:style>
  <w:style w:type="paragraph" w:styleId="1959" w:customStyle="1">
    <w:name w:val="xl177"/>
    <w:basedOn w:val="81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注示头"/>
    <w:basedOn w:val="810"/>
    <w:uiPriority w:val="0"/>
    <w:qFormat/>
    <w:pPr>
      <w:pBdr>
        <w:top w:val="single" w:color="000000" w:sz="4" w:space="1"/>
      </w:pBdr>
    </w:pPr>
    <w:rPr>
      <w:rFonts w:ascii="Arial" w:hAnsi="Arial" w:eastAsia="黑体"/>
      <w:sz w:val="18"/>
      <w:szCs w:val="20"/>
    </w:rPr>
  </w:style>
  <w:style w:type="paragraph" w:styleId="1961" w:customStyle="1">
    <w:name w:val="xl204"/>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63" w:customStyle="1">
    <w:name w:val="xl25"/>
    <w:basedOn w:val="81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64" w:customStyle="1">
    <w:name w:val="xl23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xl52"/>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66" w:customStyle="1">
    <w:name w:val="DLP3.4.4"/>
    <w:basedOn w:val="810"/>
    <w:uiPriority w:val="0"/>
    <w:qFormat/>
    <w:pPr>
      <w:ind w:left="1069" w:hanging="709"/>
      <w:keepLines/>
      <w:keepNext/>
      <w:spacing w:before="260" w:after="260" w:line="416" w:lineRule="auto"/>
      <w:tabs>
        <w:tab w:val="left" w:pos="1069" w:leader="none"/>
      </w:tabs>
      <w:outlineLvl w:val="2"/>
    </w:pPr>
    <w:rPr>
      <w:b/>
      <w:sz w:val="30"/>
    </w:rPr>
  </w:style>
  <w:style w:type="paragraph" w:styleId="1967"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68" w:customStyle="1">
    <w:name w:val="纯文本1"/>
    <w:basedOn w:val="810"/>
    <w:link w:val="1969"/>
    <w:uiPriority w:val="0"/>
    <w:qFormat/>
    <w:rPr>
      <w:rFonts w:ascii="宋体" w:hAnsi="Courier New"/>
      <w:szCs w:val="21"/>
    </w:rPr>
  </w:style>
  <w:style w:type="character" w:styleId="1969" w:customStyle="1">
    <w:name w:val="纯文本 Char1"/>
    <w:link w:val="1968"/>
    <w:uiPriority w:val="0"/>
    <w:qFormat/>
    <w:rPr>
      <w:rFonts w:ascii="宋体" w:hAnsi="Courier New"/>
      <w:sz w:val="21"/>
      <w:szCs w:val="21"/>
    </w:rPr>
  </w:style>
  <w:style w:type="paragraph" w:styleId="1970" w:customStyle="1">
    <w:name w:val="列出段落2"/>
    <w:basedOn w:val="810"/>
    <w:uiPriority w:val="0"/>
    <w:qFormat/>
    <w:pPr>
      <w:ind w:firstLine="420"/>
    </w:pPr>
    <w:rPr>
      <w:rFonts w:ascii="Calibri" w:hAnsi="Calibri" w:eastAsia="仿宋_GB2312"/>
      <w:sz w:val="24"/>
      <w:szCs w:val="22"/>
    </w:rPr>
  </w:style>
  <w:style w:type="paragraph" w:styleId="1971" w:customStyle="1">
    <w:name w:val="图5"/>
    <w:basedOn w:val="810"/>
    <w:uiPriority w:val="0"/>
    <w:qFormat/>
    <w:pPr>
      <w:jc w:val="center"/>
      <w:spacing w:line="220" w:lineRule="exact"/>
    </w:pPr>
    <w:rPr>
      <w:rFonts w:ascii="仿宋_GB2312" w:eastAsia="仿宋_GB2312"/>
      <w:szCs w:val="20"/>
    </w:rPr>
  </w:style>
  <w:style w:type="paragraph" w:styleId="1972"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73" w:customStyle="1">
    <w:name w:val="xl70"/>
    <w:basedOn w:val="81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74" w:customStyle="1">
    <w:name w:val="xl161"/>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5" w:customStyle="1">
    <w:name w:val="正文缩进2"/>
    <w:basedOn w:val="810"/>
    <w:uiPriority w:val="0"/>
    <w:qFormat/>
    <w:pPr>
      <w:ind w:firstLine="420"/>
    </w:pPr>
    <w:rPr>
      <w:szCs w:val="20"/>
    </w:rPr>
  </w:style>
  <w:style w:type="paragraph" w:styleId="1976" w:customStyle="1">
    <w:name w:val="xl176"/>
    <w:basedOn w:val="81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15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xl15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9" w:customStyle="1">
    <w:name w:val="xl62"/>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80" w:customStyle="1">
    <w:name w:val="xl23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1" w:customStyle="1">
    <w:name w:val="xl266"/>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Heading 1 前言"/>
    <w:next w:val="810"/>
    <w:uiPriority w:val="0"/>
    <w:qFormat/>
    <w:pPr>
      <w:jc w:val="center"/>
    </w:pPr>
    <w:rPr>
      <w:rFonts w:hint="default" w:ascii="黑体" w:hAnsi="黑体" w:eastAsia="黑体" w:cs="Times New Roman"/>
      <w:b/>
      <w:bCs/>
      <w:sz w:val="32"/>
      <w:lang w:val="en-US" w:eastAsia="zh-CN" w:bidi="ar-SA"/>
    </w:rPr>
  </w:style>
  <w:style w:type="paragraph" w:styleId="1983" w:customStyle="1">
    <w:name w:val="xl28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4" w:customStyle="1">
    <w:name w:val="xl74"/>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85" w:customStyle="1">
    <w:name w:val="列表1"/>
    <w:basedOn w:val="810"/>
    <w:uiPriority w:val="0"/>
    <w:qFormat/>
    <w:pPr>
      <w:ind w:left="200" w:hanging="200"/>
    </w:pPr>
  </w:style>
  <w:style w:type="paragraph" w:styleId="1986" w:customStyle="1">
    <w:name w:val="xl28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268"/>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Char1 Char Char Char11"/>
    <w:basedOn w:val="810"/>
    <w:uiPriority w:val="0"/>
    <w:qFormat/>
    <w:rPr>
      <w:rFonts w:ascii="Tahoma" w:hAnsi="Tahoma"/>
      <w:sz w:val="24"/>
      <w:szCs w:val="20"/>
    </w:rPr>
  </w:style>
  <w:style w:type="paragraph" w:styleId="1989" w:customStyle="1">
    <w:name w:val="xl308"/>
    <w:basedOn w:val="81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90" w:customStyle="1">
    <w:name w:val="日期1"/>
    <w:basedOn w:val="810"/>
    <w:next w:val="810"/>
    <w:uiPriority w:val="0"/>
    <w:qFormat/>
    <w:pPr>
      <w:jc w:val="right"/>
      <w:spacing w:line="312" w:lineRule="atLeast"/>
    </w:pPr>
    <w:rPr>
      <w:rFonts w:ascii="黑体" w:eastAsia="黑体"/>
      <w:b/>
      <w:sz w:val="32"/>
      <w:szCs w:val="20"/>
    </w:rPr>
  </w:style>
  <w:style w:type="paragraph" w:styleId="1991" w:customStyle="1">
    <w:name w:val="xl31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Char"/>
    <w:basedOn w:val="810"/>
    <w:uiPriority w:val="99"/>
    <w:qFormat/>
    <w:pPr>
      <w:spacing w:line="360" w:lineRule="auto"/>
    </w:pPr>
    <w:rPr>
      <w:sz w:val="24"/>
      <w:szCs w:val="20"/>
    </w:rPr>
  </w:style>
  <w:style w:type="paragraph" w:styleId="1993" w:customStyle="1">
    <w:name w:val="文档结构图1"/>
    <w:basedOn w:val="810"/>
    <w:uiPriority w:val="0"/>
    <w:qFormat/>
    <w:rPr>
      <w:rFonts w:ascii="宋体"/>
      <w:sz w:val="18"/>
      <w:szCs w:val="18"/>
    </w:rPr>
  </w:style>
  <w:style w:type="paragraph" w:styleId="1994" w:customStyle="1">
    <w:name w:val="表格正文"/>
    <w:basedOn w:val="810"/>
    <w:uiPriority w:val="0"/>
    <w:qFormat/>
    <w:pPr>
      <w:jc w:val="center"/>
    </w:pPr>
    <w:rPr>
      <w:rFonts w:eastAsia="仿宋_GB2312"/>
    </w:rPr>
  </w:style>
  <w:style w:type="paragraph" w:styleId="1995" w:customStyle="1">
    <w:name w:val="xl54"/>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96" w:customStyle="1">
    <w:name w:val="xl205"/>
    <w:basedOn w:val="81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7" w:customStyle="1">
    <w:name w:val="xl305"/>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98" w:customStyle="1">
    <w:name w:val="Birdseed"/>
    <w:basedOn w:val="810"/>
    <w:uiPriority w:val="0"/>
    <w:qFormat/>
    <w:pPr>
      <w:jc w:val="left"/>
      <w:widowControl/>
    </w:pPr>
    <w:rPr>
      <w:rFonts w:ascii="Palatino Linotype" w:hAnsi="Palatino Linotype"/>
      <w:sz w:val="18"/>
      <w:szCs w:val="20"/>
    </w:rPr>
  </w:style>
  <w:style w:type="paragraph" w:styleId="1999" w:customStyle="1">
    <w:name w:val="TOC 91"/>
    <w:basedOn w:val="810"/>
    <w:next w:val="810"/>
    <w:uiPriority w:val="39"/>
    <w:qFormat/>
    <w:pPr>
      <w:ind w:left="3360"/>
    </w:pPr>
    <w:rPr>
      <w:rFonts w:ascii="Calibri" w:hAnsi="Calibri"/>
      <w:szCs w:val="22"/>
    </w:rPr>
  </w:style>
  <w:style w:type="paragraph" w:styleId="2000" w:customStyle="1">
    <w:name w:val="xl24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1" w:customStyle="1">
    <w:name w:val="xl65"/>
    <w:basedOn w:val="81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02" w:customStyle="1">
    <w:name w:val="xl15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正文--表格内正文"/>
    <w:basedOn w:val="810"/>
    <w:uiPriority w:val="0"/>
    <w:qFormat/>
    <w:pPr>
      <w:jc w:val="center"/>
      <w:spacing w:line="0" w:lineRule="atLeast"/>
    </w:pPr>
    <w:rPr>
      <w:rFonts w:ascii="宋体" w:hAnsi="宋体"/>
      <w:sz w:val="24"/>
    </w:rPr>
  </w:style>
  <w:style w:type="paragraph" w:styleId="2004" w:customStyle="1">
    <w:name w:val="xl26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样式 行距: 1.5 倍行距"/>
    <w:basedOn w:val="810"/>
    <w:uiPriority w:val="0"/>
    <w:qFormat/>
    <w:pPr>
      <w:spacing w:line="360" w:lineRule="auto"/>
    </w:pPr>
    <w:rPr>
      <w:rFonts w:ascii="宋体" w:hAnsi="宋体"/>
      <w:bCs/>
      <w:sz w:val="28"/>
      <w:szCs w:val="20"/>
    </w:rPr>
  </w:style>
  <w:style w:type="paragraph" w:styleId="2006" w:customStyle="1">
    <w:name w:val="正文首行缩进2"/>
    <w:basedOn w:val="810"/>
    <w:uiPriority w:val="0"/>
    <w:qFormat/>
    <w:pPr>
      <w:ind w:firstLine="420"/>
      <w:spacing w:line="360" w:lineRule="auto"/>
    </w:pPr>
    <w:rPr>
      <w:rFonts w:ascii="Arial" w:hAnsi="Arial"/>
      <w:sz w:val="20"/>
      <w:szCs w:val="21"/>
    </w:rPr>
  </w:style>
  <w:style w:type="paragraph" w:styleId="2007" w:customStyle="1">
    <w:name w:val="Table Paragraph"/>
    <w:basedOn w:val="2008"/>
    <w:uiPriority w:val="0"/>
    <w:qFormat/>
    <w:pPr>
      <w:jc w:val="left"/>
    </w:pPr>
    <w:rPr>
      <w:rFonts w:cs="黑体"/>
      <w:sz w:val="22"/>
      <w:lang w:eastAsia="en-US"/>
    </w:rPr>
  </w:style>
  <w:style w:type="paragraph" w:styleId="200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200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2010" w:customStyle="1">
    <w:name w:val="列出段落4"/>
    <w:basedOn w:val="810"/>
    <w:uiPriority w:val="0"/>
    <w:qFormat/>
    <w:pPr>
      <w:ind w:firstLine="420"/>
    </w:pPr>
    <w:rPr>
      <w:rFonts w:ascii="Calibri" w:hAnsi="Calibri"/>
      <w:szCs w:val="22"/>
    </w:rPr>
  </w:style>
  <w:style w:type="paragraph" w:styleId="2011" w:customStyle="1">
    <w:name w:val="其他发布部门"/>
    <w:basedOn w:val="2012"/>
    <w:uiPriority w:val="0"/>
    <w:qFormat/>
    <w:pPr>
      <w:spacing w:line="0" w:lineRule="atLeast"/>
      <w:framePr w:wrap="around"/>
    </w:pPr>
    <w:rPr>
      <w:rFonts w:ascii="黑体" w:eastAsia="黑体"/>
      <w:b w:val="0"/>
    </w:rPr>
  </w:style>
  <w:style w:type="paragraph" w:styleId="2012" w:customStyle="1">
    <w:name w:val="发布部门"/>
    <w:next w:val="1219"/>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13" w:customStyle="1">
    <w:name w:val="xl103"/>
    <w:basedOn w:val="8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4" w:customStyle="1">
    <w:name w:val="二级无标题条"/>
    <w:basedOn w:val="810"/>
    <w:uiPriority w:val="0"/>
    <w:qFormat/>
    <w:pPr>
      <w:ind w:hanging="420"/>
    </w:pPr>
  </w:style>
  <w:style w:type="paragraph" w:styleId="2015" w:customStyle="1">
    <w:name w:val="表格文字1"/>
    <w:basedOn w:val="810"/>
    <w:uiPriority w:val="0"/>
    <w:qFormat/>
    <w:pPr>
      <w:jc w:val="center"/>
    </w:pPr>
    <w:rPr>
      <w:rFonts w:ascii="宋体" w:hAnsi="宋体"/>
      <w:szCs w:val="21"/>
      <w:shd w:val="clear" w:color="auto" w:fill="ffffff"/>
    </w:rPr>
  </w:style>
  <w:style w:type="paragraph" w:styleId="2016" w:customStyle="1">
    <w:name w:val="xl16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xl31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正文文本缩进2"/>
    <w:basedOn w:val="810"/>
    <w:uiPriority w:val="0"/>
    <w:qFormat/>
    <w:pPr>
      <w:ind w:firstLine="645"/>
    </w:pPr>
    <w:rPr>
      <w:rFonts w:ascii="楷体_GB2312" w:eastAsia="楷体_GB2312"/>
      <w:sz w:val="32"/>
      <w:szCs w:val="20"/>
    </w:rPr>
  </w:style>
  <w:style w:type="paragraph" w:styleId="2019" w:customStyle="1">
    <w:name w:val="xl22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21" w:customStyle="1">
    <w:name w:val="xl311"/>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xl14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一级无标题条"/>
    <w:basedOn w:val="810"/>
    <w:uiPriority w:val="0"/>
    <w:qFormat/>
    <w:pPr>
      <w:ind w:left="3420" w:hanging="420"/>
    </w:pPr>
  </w:style>
  <w:style w:type="paragraph" w:styleId="2024" w:customStyle="1">
    <w:name w:val="xl27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_Style 6"/>
    <w:basedOn w:val="810"/>
    <w:uiPriority w:val="34"/>
    <w:qFormat/>
    <w:pPr>
      <w:ind w:firstLine="420"/>
    </w:pPr>
  </w:style>
  <w:style w:type="paragraph" w:styleId="2026" w:customStyle="1">
    <w:name w:val="列出段落12"/>
    <w:basedOn w:val="810"/>
    <w:uiPriority w:val="0"/>
    <w:qFormat/>
    <w:pPr>
      <w:ind w:firstLine="420"/>
    </w:pPr>
  </w:style>
  <w:style w:type="paragraph" w:styleId="2027" w:customStyle="1">
    <w:name w:val="样式 首行缩进:  0 字符"/>
    <w:basedOn w:val="810"/>
    <w:uiPriority w:val="0"/>
    <w:qFormat/>
    <w:pPr>
      <w:ind w:firstLine="200"/>
      <w:spacing w:line="360" w:lineRule="auto"/>
    </w:pPr>
    <w:rPr>
      <w:rFonts w:cs="宋体"/>
      <w:sz w:val="24"/>
      <w:szCs w:val="20"/>
    </w:rPr>
  </w:style>
  <w:style w:type="paragraph" w:styleId="2028" w:customStyle="1">
    <w:name w:val="xl137"/>
    <w:basedOn w:val="81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29" w:customStyle="1">
    <w:name w:val="xl105"/>
    <w:basedOn w:val="8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0" w:customStyle="1">
    <w:name w:val="xl178"/>
    <w:basedOn w:val="81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139"/>
    <w:basedOn w:val="81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32" w:customStyle="1">
    <w:name w:val="xl10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33" w:customStyle="1">
    <w:name w:val="正文段"/>
    <w:basedOn w:val="810"/>
    <w:uiPriority w:val="0"/>
    <w:qFormat/>
    <w:pPr>
      <w:ind w:firstLine="454"/>
      <w:spacing w:after="240" w:line="360" w:lineRule="atLeast"/>
      <w:widowControl/>
    </w:pPr>
    <w:rPr>
      <w:rFonts w:ascii="宋体"/>
      <w:sz w:val="24"/>
      <w:szCs w:val="20"/>
    </w:rPr>
  </w:style>
  <w:style w:type="paragraph" w:styleId="2034" w:customStyle="1">
    <w:name w:val="xl224"/>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xl140"/>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36" w:customStyle="1">
    <w:name w:val="xl108"/>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7" w:customStyle="1">
    <w:name w:val="文档正文"/>
    <w:basedOn w:val="810"/>
    <w:uiPriority w:val="99"/>
    <w:qFormat/>
    <w:pPr>
      <w:ind w:firstLine="567"/>
      <w:spacing w:line="312" w:lineRule="atLeast"/>
    </w:pPr>
    <w:rPr>
      <w:rFonts w:ascii="长城仿宋" w:eastAsia="长城仿宋"/>
      <w:sz w:val="28"/>
      <w:szCs w:val="20"/>
    </w:rPr>
  </w:style>
  <w:style w:type="paragraph" w:styleId="2038" w:customStyle="1">
    <w:name w:val="Char Char 字元 字元 字元 Char Char Char Char"/>
    <w:basedOn w:val="810"/>
    <w:uiPriority w:val="99"/>
    <w:unhideWhenUsed/>
    <w:qFormat/>
    <w:pPr>
      <w:spacing w:line="360" w:lineRule="auto"/>
    </w:pPr>
    <w:rPr>
      <w:rFonts w:hint="eastAsia"/>
    </w:rPr>
  </w:style>
  <w:style w:type="paragraph" w:styleId="2039" w:customStyle="1">
    <w:name w:val="xl21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xl141"/>
    <w:basedOn w:val="81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1" w:customStyle="1">
    <w:name w:val="xl109"/>
    <w:basedOn w:val="8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42" w:customStyle="1">
    <w:name w:val="xl7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3" w:customStyle="1">
    <w:name w:val="xl111"/>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4" w:customStyle="1">
    <w:name w:val="xl79"/>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5" w:customStyle="1">
    <w:name w:val="xl112"/>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xl80"/>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xl113"/>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xl81"/>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49" w:customStyle="1">
    <w:name w:val="xl208"/>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0" w:customStyle="1">
    <w:name w:val="技术方案正文样式"/>
    <w:basedOn w:val="810"/>
    <w:uiPriority w:val="0"/>
    <w:qFormat/>
    <w:pPr>
      <w:ind w:firstLine="480"/>
      <w:spacing w:line="400" w:lineRule="exact"/>
    </w:pPr>
    <w:rPr>
      <w:rFonts w:ascii="宋体" w:hAnsi="宋体" w:cs="宋体"/>
      <w:sz w:val="24"/>
      <w:szCs w:val="21"/>
    </w:rPr>
  </w:style>
  <w:style w:type="paragraph" w:styleId="2051" w:customStyle="1">
    <w:name w:val="xl114"/>
    <w:basedOn w:val="81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52" w:customStyle="1">
    <w:name w:val="xl82"/>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3" w:customStyle="1">
    <w:name w:val="xl231"/>
    <w:basedOn w:val="81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4" w:customStyle="1">
    <w:name w:val="xl115"/>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5" w:customStyle="1">
    <w:name w:val="xl83"/>
    <w:basedOn w:val="81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6" w:customStyle="1">
    <w:name w:val="xl24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xl11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8" w:customStyle="1">
    <w:name w:val="xl84"/>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9" w:customStyle="1">
    <w:name w:val="xl23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0" w:customStyle="1">
    <w:name w:val="xl11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1" w:customStyle="1">
    <w:name w:val="xl85"/>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62" w:customStyle="1">
    <w:name w:val="xl185"/>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Char Char2 Char"/>
    <w:basedOn w:val="810"/>
    <w:uiPriority w:val="0"/>
    <w:qFormat/>
    <w:pPr>
      <w:ind w:left="390" w:hanging="390"/>
      <w:keepLines/>
      <w:keepNext/>
      <w:pageBreakBefore/>
      <w:tabs>
        <w:tab w:val="left" w:pos="390" w:leader="none"/>
      </w:tabs>
    </w:pPr>
    <w:rPr>
      <w:szCs w:val="20"/>
    </w:rPr>
  </w:style>
  <w:style w:type="paragraph" w:styleId="2064" w:customStyle="1">
    <w:name w:val="xl118"/>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5" w:customStyle="1">
    <w:name w:val="xl8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6" w:customStyle="1">
    <w:name w:val="xl275"/>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xl11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8" w:customStyle="1">
    <w:name w:val="xl87"/>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9" w:customStyle="1">
    <w:name w:val="xl21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0" w:customStyle="1">
    <w:name w:val="样式 首行缩进:  2.25 字符"/>
    <w:basedOn w:val="810"/>
    <w:uiPriority w:val="0"/>
    <w:qFormat/>
    <w:pPr>
      <w:ind w:firstLine="225"/>
      <w:spacing w:line="360" w:lineRule="auto"/>
    </w:pPr>
    <w:rPr>
      <w:rFonts w:cs="宋体"/>
      <w:sz w:val="24"/>
      <w:szCs w:val="20"/>
    </w:rPr>
  </w:style>
  <w:style w:type="paragraph" w:styleId="2071" w:customStyle="1">
    <w:name w:val="xl120"/>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2" w:customStyle="1">
    <w:name w:val="xl88"/>
    <w:basedOn w:val="81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73" w:customStyle="1">
    <w:name w:val="xl25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4" w:customStyle="1">
    <w:name w:val="xl121"/>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5" w:customStyle="1">
    <w:name w:val="xl89"/>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6" w:customStyle="1">
    <w:name w:val="一级标题"/>
    <w:basedOn w:val="1120"/>
    <w:uiPriority w:val="0"/>
    <w:qFormat/>
    <w:pPr>
      <w:jc w:val="center"/>
      <w:keepNext w:val="0"/>
      <w:spacing w:line="360" w:lineRule="auto"/>
    </w:pPr>
    <w:rPr>
      <w:rFonts w:ascii="宋体" w:hAnsi="宋体" w:eastAsia="宋体"/>
      <w:b/>
      <w:sz w:val="32"/>
      <w:szCs w:val="28"/>
    </w:rPr>
  </w:style>
  <w:style w:type="paragraph" w:styleId="2077" w:customStyle="1">
    <w:name w:val="xl122"/>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8" w:customStyle="1">
    <w:name w:val="xl90"/>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79" w:customStyle="1">
    <w:name w:val="二级标题"/>
    <w:basedOn w:val="899"/>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80" w:customStyle="1">
    <w:name w:val="xl123"/>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81" w:customStyle="1">
    <w:name w:val="xl91"/>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2" w:customStyle="1">
    <w:name w:val="04-标书-标题4"/>
    <w:basedOn w:val="81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83" w:customStyle="1">
    <w:name w:val="xl124"/>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4" w:customStyle="1">
    <w:name w:val="xl92"/>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85" w:customStyle="1">
    <w:name w:val="xl125"/>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86" w:customStyle="1">
    <w:name w:val="xl9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7" w:customStyle="1">
    <w:name w:val="xl12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88" w:customStyle="1">
    <w:name w:val="xl94"/>
    <w:basedOn w:val="81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89" w:customStyle="1">
    <w:name w:val="xl12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90" w:customStyle="1">
    <w:name w:val="xl9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91" w:customStyle="1">
    <w:name w:val="xl128"/>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2" w:customStyle="1">
    <w:name w:val="xl9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3" w:customStyle="1">
    <w:name w:val="xl12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4" w:customStyle="1">
    <w:name w:val="xl9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5" w:customStyle="1">
    <w:name w:val="缺省文本"/>
    <w:basedOn w:val="810"/>
    <w:uiPriority w:val="0"/>
    <w:qFormat/>
    <w:pPr>
      <w:ind w:firstLine="200"/>
      <w:jc w:val="left"/>
      <w:spacing w:line="360" w:lineRule="auto"/>
    </w:pPr>
    <w:rPr>
      <w:sz w:val="24"/>
    </w:rPr>
  </w:style>
  <w:style w:type="paragraph" w:styleId="2096" w:customStyle="1">
    <w:name w:val="xl130"/>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97" w:customStyle="1">
    <w:name w:val="xl9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8" w:customStyle="1">
    <w:name w:val="reader-word-layer"/>
    <w:basedOn w:val="810"/>
    <w:uiPriority w:val="0"/>
    <w:qFormat/>
    <w:pPr>
      <w:jc w:val="left"/>
      <w:spacing w:before="100" w:beforeAutospacing="1" w:after="100" w:afterAutospacing="1"/>
      <w:widowControl/>
    </w:pPr>
    <w:rPr>
      <w:rFonts w:ascii="宋体" w:hAnsi="宋体" w:cs="宋体"/>
      <w:sz w:val="24"/>
    </w:rPr>
  </w:style>
  <w:style w:type="paragraph" w:styleId="2099" w:customStyle="1">
    <w:name w:val="xl131"/>
    <w:basedOn w:val="810"/>
    <w:uiPriority w:val="0"/>
    <w:qFormat/>
    <w:pPr>
      <w:jc w:val="left"/>
      <w:spacing w:before="100" w:beforeAutospacing="1" w:after="100" w:afterAutospacing="1"/>
      <w:widowControl/>
    </w:pPr>
    <w:rPr>
      <w:rFonts w:ascii="宋体" w:hAnsi="宋体" w:cs="宋体"/>
      <w:sz w:val="24"/>
    </w:rPr>
  </w:style>
  <w:style w:type="paragraph" w:styleId="2100" w:customStyle="1">
    <w:name w:val="xl99"/>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1" w:customStyle="1">
    <w:name w:val="xl13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2" w:customStyle="1">
    <w:name w:val="xl100"/>
    <w:basedOn w:val="8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03" w:customStyle="1">
    <w:name w:val="xl133"/>
    <w:basedOn w:val="81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104" w:customStyle="1">
    <w:name w:val="xl101"/>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5" w:customStyle="1">
    <w:name w:val="正文 首行缩进:  2 字符 Char"/>
    <w:basedOn w:val="810"/>
    <w:uiPriority w:val="0"/>
    <w:qFormat/>
    <w:pPr>
      <w:ind w:firstLine="480"/>
      <w:spacing w:line="360" w:lineRule="auto"/>
    </w:pPr>
    <w:rPr>
      <w:rFonts w:cs="宋体"/>
      <w:sz w:val="24"/>
      <w:szCs w:val="20"/>
    </w:rPr>
  </w:style>
  <w:style w:type="paragraph" w:styleId="2106" w:customStyle="1">
    <w:name w:val="xl134"/>
    <w:basedOn w:val="81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07" w:customStyle="1">
    <w:name w:val="xl102"/>
    <w:basedOn w:val="8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08" w:customStyle="1">
    <w:name w:val="xl136"/>
    <w:basedOn w:val="81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09" w:customStyle="1">
    <w:name w:val="xl104"/>
    <w:basedOn w:val="8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10" w:customStyle="1">
    <w:name w:val="xl24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1" w:customStyle="1">
    <w:name w:val="xl138"/>
    <w:basedOn w:val="81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12" w:customStyle="1">
    <w:name w:val="xl10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3" w:customStyle="1">
    <w:name w:val="xl17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4" w:customStyle="1">
    <w:name w:val="_Style 1"/>
    <w:basedOn w:val="810"/>
    <w:uiPriority w:val="99"/>
    <w:qFormat/>
    <w:pPr>
      <w:ind w:firstLine="420"/>
      <w:jc w:val="left"/>
      <w:spacing w:line="400" w:lineRule="exact"/>
    </w:pPr>
    <w:rPr>
      <w:rFonts w:ascii="Calibri" w:hAnsi="Calibri" w:eastAsia="仿宋_GB2312"/>
      <w:sz w:val="24"/>
      <w:szCs w:val="22"/>
    </w:rPr>
  </w:style>
  <w:style w:type="paragraph" w:styleId="2115" w:customStyle="1">
    <w:name w:val="xl110"/>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6" w:customStyle="1">
    <w:name w:val="xl28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17" w:customStyle="1">
    <w:name w:val="xl135"/>
    <w:basedOn w:val="81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18" w:customStyle="1">
    <w:name w:val="xl18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9"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20" w:customStyle="1">
    <w:name w:val="表头"/>
    <w:basedOn w:val="810"/>
    <w:uiPriority w:val="0"/>
    <w:qFormat/>
    <w:pPr>
      <w:jc w:val="center"/>
      <w:spacing w:line="360" w:lineRule="auto"/>
    </w:pPr>
    <w:rPr>
      <w:rFonts w:ascii="Calibri" w:hAnsi="Calibri" w:cs="宋体"/>
      <w:b/>
      <w:bCs/>
      <w:color w:val="000000"/>
      <w:szCs w:val="20"/>
    </w:rPr>
  </w:style>
  <w:style w:type="paragraph" w:styleId="2121" w:customStyle="1">
    <w:name w:val="样式 标题 2标题 2 Char Char子子系统子系统1子系统2子系统3子系统4子系统11子系统21子系统..."/>
    <w:basedOn w:val="899"/>
    <w:uiPriority w:val="0"/>
    <w:qFormat/>
    <w:pPr>
      <w:ind w:left="786" w:hanging="360"/>
      <w:jc w:val="both"/>
      <w:spacing w:before="0" w:after="0" w:line="240" w:lineRule="auto"/>
      <w:tabs>
        <w:tab w:val="left" w:pos="360" w:leader="none"/>
      </w:tabs>
    </w:pPr>
    <w:rPr>
      <w:rFonts w:ascii="Arial" w:eastAsia="黑体"/>
      <w:sz w:val="30"/>
    </w:rPr>
  </w:style>
  <w:style w:type="paragraph" w:styleId="2122" w:customStyle="1">
    <w:name w:val="居中图片"/>
    <w:basedOn w:val="810"/>
    <w:uiPriority w:val="0"/>
    <w:qFormat/>
    <w:pPr>
      <w:jc w:val="center"/>
    </w:pPr>
    <w:rPr>
      <w:rFonts w:ascii="Calibri" w:hAnsi="Calibri" w:eastAsia="仿宋"/>
      <w:sz w:val="28"/>
      <w:szCs w:val="21"/>
    </w:rPr>
  </w:style>
  <w:style w:type="paragraph" w:styleId="2123" w:customStyle="1">
    <w:name w:val="01-标书-标题1"/>
    <w:next w:val="81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24"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25"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26" w:customStyle="1">
    <w:name w:val="xl304"/>
    <w:basedOn w:val="8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27" w:customStyle="1">
    <w:name w:val="正文文本缩进 32"/>
    <w:basedOn w:val="810"/>
    <w:uiPriority w:val="0"/>
    <w:qFormat/>
    <w:pPr>
      <w:ind w:left="520" w:firstLine="425"/>
      <w:jc w:val="center"/>
    </w:pPr>
    <w:rPr>
      <w:rFonts w:ascii="Arial Unicode MS" w:hAnsi="Arial" w:eastAsia="Arial Unicode MS"/>
      <w:sz w:val="36"/>
      <w:szCs w:val="20"/>
    </w:rPr>
  </w:style>
  <w:style w:type="paragraph" w:styleId="2128" w:customStyle="1">
    <w:name w:val="xl20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9" w:customStyle="1">
    <w:name w:val="正文文本缩进 21"/>
    <w:basedOn w:val="810"/>
    <w:uiPriority w:val="0"/>
    <w:qFormat/>
    <w:pPr>
      <w:ind w:firstLine="560"/>
      <w:spacing w:line="520" w:lineRule="exact"/>
    </w:pPr>
    <w:rPr>
      <w:rFonts w:ascii="楷体_GB2312" w:eastAsia="楷体_GB2312"/>
      <w:sz w:val="28"/>
      <w:szCs w:val="28"/>
    </w:rPr>
  </w:style>
  <w:style w:type="paragraph" w:styleId="2130" w:customStyle="1">
    <w:name w:val="Char Char3 Char Char Char Char"/>
    <w:basedOn w:val="810"/>
    <w:uiPriority w:val="0"/>
    <w:qFormat/>
    <w:pPr>
      <w:jc w:val="left"/>
      <w:spacing w:after="160" w:line="240" w:lineRule="exact"/>
      <w:widowControl/>
    </w:pPr>
    <w:rPr>
      <w:rFonts w:ascii="Verdana" w:hAnsi="Verdana"/>
      <w:sz w:val="20"/>
      <w:szCs w:val="20"/>
      <w:lang w:eastAsia="en-US"/>
    </w:rPr>
  </w:style>
  <w:style w:type="paragraph" w:styleId="2131" w:customStyle="1">
    <w:name w:val="目录标题"/>
    <w:next w:val="1325"/>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32" w:customStyle="1">
    <w:name w:val="xl16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3" w:customStyle="1">
    <w:name w:val="封面标准代替信息"/>
    <w:basedOn w:val="1754"/>
    <w:uiPriority w:val="0"/>
    <w:qFormat/>
    <w:pPr>
      <w:spacing w:before="57"/>
      <w:framePr w:wrap="around"/>
    </w:pPr>
    <w:rPr>
      <w:rFonts w:ascii="宋体"/>
      <w:sz w:val="21"/>
    </w:rPr>
  </w:style>
  <w:style w:type="paragraph" w:styleId="2134" w:customStyle="1">
    <w:name w:val="xl24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5"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136" w:customStyle="1">
    <w:name w:val="xl25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7" w:customStyle="1">
    <w:name w:val="xl18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8" w:customStyle="1">
    <w:name w:val="xl29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9" w:customStyle="1">
    <w:name w:val="样式 小四 首行缩进:  0.74 厘米"/>
    <w:basedOn w:val="810"/>
    <w:uiPriority w:val="0"/>
    <w:qFormat/>
    <w:pPr>
      <w:ind w:firstLine="420"/>
      <w:spacing w:line="360" w:lineRule="auto"/>
    </w:pPr>
    <w:rPr>
      <w:rFonts w:cs="宋体"/>
      <w:sz w:val="24"/>
      <w:szCs w:val="20"/>
    </w:rPr>
  </w:style>
  <w:style w:type="paragraph" w:styleId="2140" w:customStyle="1">
    <w:name w:val="正文文本缩进 22"/>
    <w:basedOn w:val="810"/>
    <w:uiPriority w:val="0"/>
    <w:qFormat/>
    <w:pPr>
      <w:ind w:firstLine="560"/>
      <w:spacing w:line="520" w:lineRule="exact"/>
    </w:pPr>
    <w:rPr>
      <w:rFonts w:ascii="楷体_GB2312" w:eastAsia="楷体_GB2312"/>
      <w:sz w:val="28"/>
      <w:szCs w:val="28"/>
    </w:rPr>
  </w:style>
  <w:style w:type="paragraph" w:styleId="2141" w:customStyle="1">
    <w:name w:val="xl26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2" w:customStyle="1">
    <w:name w:val="正文文本缩进 31"/>
    <w:basedOn w:val="810"/>
    <w:uiPriority w:val="0"/>
    <w:qFormat/>
    <w:pPr>
      <w:ind w:left="520" w:firstLine="425"/>
      <w:jc w:val="center"/>
    </w:pPr>
    <w:rPr>
      <w:rFonts w:ascii="Arial Unicode MS" w:hAnsi="Arial" w:eastAsia="Arial Unicode MS"/>
      <w:sz w:val="36"/>
      <w:szCs w:val="20"/>
    </w:rPr>
  </w:style>
  <w:style w:type="paragraph" w:styleId="2143" w:customStyle="1">
    <w:name w:val="DLP正文"/>
    <w:basedOn w:val="810"/>
    <w:uiPriority w:val="0"/>
    <w:qFormat/>
    <w:pPr>
      <w:ind w:firstLine="473"/>
    </w:pPr>
    <w:rPr>
      <w:rFonts w:hAnsi="宋体"/>
      <w:szCs w:val="22"/>
    </w:rPr>
  </w:style>
  <w:style w:type="paragraph" w:styleId="2144" w:customStyle="1">
    <w:name w:val="xl14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5" w:customStyle="1">
    <w:name w:val="xl14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6"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47" w:customStyle="1">
    <w:name w:val="xl294"/>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8" w:customStyle="1">
    <w:name w:val="xl25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9" w:customStyle="1">
    <w:name w:val="正文图标题"/>
    <w:next w:val="1219"/>
    <w:uiPriority w:val="0"/>
    <w:qFormat/>
    <w:pPr>
      <w:jc w:val="center"/>
    </w:pPr>
    <w:rPr>
      <w:rFonts w:hint="default" w:ascii="黑体" w:hAnsi="Times New Roman" w:eastAsia="黑体" w:cs="Times New Roman"/>
      <w:sz w:val="21"/>
      <w:lang w:val="en-US" w:eastAsia="zh-CN" w:bidi="ar-SA"/>
    </w:rPr>
  </w:style>
  <w:style w:type="paragraph" w:styleId="2150" w:customStyle="1">
    <w:name w:val="文本块1"/>
    <w:basedOn w:val="810"/>
    <w:uiPriority w:val="0"/>
    <w:qFormat/>
    <w:pPr>
      <w:ind w:left="630" w:right="630"/>
      <w:jc w:val="center"/>
    </w:pPr>
    <w:rPr>
      <w:rFonts w:ascii="宋体"/>
      <w:b/>
      <w:sz w:val="32"/>
    </w:rPr>
  </w:style>
  <w:style w:type="paragraph" w:styleId="2151" w:customStyle="1">
    <w:name w:val="xl27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2" w:customStyle="1">
    <w:name w:val="xl26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3" w:customStyle="1">
    <w:name w:val="xl24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4" w:customStyle="1">
    <w:name w:val="xl22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5" w:customStyle="1">
    <w:name w:val="_Style 2"/>
    <w:basedOn w:val="810"/>
    <w:uiPriority w:val="34"/>
    <w:qFormat/>
    <w:pPr>
      <w:ind w:firstLine="420"/>
    </w:pPr>
    <w:rPr>
      <w:rFonts w:ascii="Calibri" w:hAnsi="Calibri"/>
      <w:szCs w:val="22"/>
    </w:rPr>
  </w:style>
  <w:style w:type="paragraph" w:styleId="2156" w:customStyle="1">
    <w:name w:val="xl31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7" w:customStyle="1">
    <w:name w:val="li_正文"/>
    <w:basedOn w:val="810"/>
    <w:uiPriority w:val="0"/>
    <w:qFormat/>
    <w:pPr>
      <w:ind w:firstLine="560"/>
      <w:spacing w:line="360" w:lineRule="auto"/>
    </w:pPr>
    <w:rPr>
      <w:rFonts w:ascii="仿宋_GB2312" w:eastAsia="仿宋_GB2312"/>
      <w:sz w:val="28"/>
      <w:szCs w:val="28"/>
    </w:rPr>
  </w:style>
  <w:style w:type="paragraph" w:styleId="2158" w:customStyle="1">
    <w:name w:val="xl20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9" w:customStyle="1">
    <w:name w:val="xl27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0" w:customStyle="1">
    <w:name w:val="xl27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1" w:customStyle="1">
    <w:name w:val="附录表标题"/>
    <w:next w:val="1219"/>
    <w:uiPriority w:val="0"/>
    <w:qFormat/>
    <w:pPr>
      <w:jc w:val="center"/>
    </w:pPr>
    <w:rPr>
      <w:rFonts w:hint="default" w:ascii="黑体" w:hAnsi="Times New Roman" w:eastAsia="黑体" w:cs="Times New Roman"/>
      <w:sz w:val="21"/>
      <w:lang w:val="en-US" w:eastAsia="zh-CN" w:bidi="ar-SA"/>
    </w:rPr>
  </w:style>
  <w:style w:type="paragraph" w:styleId="2162" w:customStyle="1">
    <w:name w:val="xl148"/>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3" w:customStyle="1">
    <w:name w:val="xl155"/>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4" w:customStyle="1">
    <w:name w:val="xl210"/>
    <w:basedOn w:val="81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65" w:customStyle="1">
    <w:name w:val="xl27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6" w:customStyle="1">
    <w:name w:val="TOC 标题12"/>
    <w:basedOn w:val="1120"/>
    <w:next w:val="81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67" w:customStyle="1">
    <w:name w:val="xl14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8" w:customStyle="1">
    <w:name w:val="xl314"/>
    <w:basedOn w:val="8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69" w:customStyle="1">
    <w:name w:val="Char Char Char"/>
    <w:basedOn w:val="810"/>
    <w:uiPriority w:val="0"/>
    <w:qFormat/>
    <w:pPr>
      <w:ind w:hanging="425"/>
      <w:keepNext/>
      <w:spacing w:before="80" w:after="80"/>
      <w:widowControl/>
      <w:tabs>
        <w:tab w:val="left" w:pos="425" w:leader="none"/>
      </w:tabs>
    </w:pPr>
    <w:rPr>
      <w:rFonts w:ascii="Arial" w:hAnsi="Arial" w:cs="Arial"/>
      <w:sz w:val="20"/>
      <w:szCs w:val="20"/>
    </w:rPr>
  </w:style>
  <w:style w:type="paragraph" w:styleId="2170" w:customStyle="1">
    <w:name w:val="xl23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1" w:customStyle="1">
    <w:name w:val="四号正文"/>
    <w:basedOn w:val="810"/>
    <w:uiPriority w:val="0"/>
    <w:qFormat/>
    <w:pPr>
      <w:ind w:firstLine="560"/>
      <w:spacing w:line="360" w:lineRule="auto"/>
    </w:pPr>
    <w:rPr>
      <w:sz w:val="28"/>
      <w:szCs w:val="28"/>
    </w:rPr>
  </w:style>
  <w:style w:type="paragraph" w:styleId="2172" w:customStyle="1">
    <w:name w:val="标题1"/>
    <w:basedOn w:val="810"/>
    <w:next w:val="8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73" w:customStyle="1">
    <w:name w:val="五号字体"/>
    <w:basedOn w:val="810"/>
    <w:uiPriority w:val="0"/>
    <w:qFormat/>
    <w:pPr>
      <w:jc w:val="center"/>
    </w:pPr>
  </w:style>
  <w:style w:type="paragraph" w:styleId="2174"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75" w:customStyle="1">
    <w:name w:val="msonormal"/>
    <w:basedOn w:val="810"/>
    <w:uiPriority w:val="0"/>
    <w:qFormat/>
    <w:pPr>
      <w:jc w:val="left"/>
      <w:spacing w:before="100" w:beforeAutospacing="1" w:after="100" w:afterAutospacing="1" w:line="360" w:lineRule="auto"/>
      <w:widowControl/>
    </w:pPr>
    <w:rPr>
      <w:rFonts w:ascii="宋体" w:hAnsi="宋体" w:cs="宋体"/>
      <w:sz w:val="24"/>
    </w:rPr>
  </w:style>
  <w:style w:type="paragraph" w:styleId="2176" w:customStyle="1">
    <w:name w:val="简单回函地址"/>
    <w:basedOn w:val="810"/>
    <w:uiPriority w:val="0"/>
    <w:qFormat/>
    <w:pPr>
      <w:tabs>
        <w:tab w:val="left" w:pos="1140" w:leader="none"/>
      </w:tabs>
    </w:pPr>
  </w:style>
  <w:style w:type="paragraph" w:styleId="2177" w:customStyle="1">
    <w:name w:val="TOC 标题111"/>
    <w:basedOn w:val="1120"/>
    <w:next w:val="81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78" w:customStyle="1">
    <w:name w:val="Char Char111"/>
    <w:basedOn w:val="810"/>
    <w:uiPriority w:val="99"/>
    <w:semiHidden/>
    <w:qFormat/>
    <w:pPr>
      <w:jc w:val="left"/>
      <w:spacing w:after="160" w:line="240" w:lineRule="exact"/>
      <w:widowControl/>
    </w:pPr>
    <w:rPr>
      <w:rFonts w:ascii="Verdana" w:hAnsi="Verdana"/>
      <w:sz w:val="20"/>
      <w:lang w:eastAsia="en-US"/>
    </w:rPr>
  </w:style>
  <w:style w:type="paragraph" w:styleId="2179" w:customStyle="1">
    <w:name w:val="TOC 71"/>
    <w:basedOn w:val="810"/>
    <w:next w:val="810"/>
    <w:uiPriority w:val="39"/>
    <w:qFormat/>
    <w:pPr>
      <w:ind w:left="2520"/>
    </w:pPr>
    <w:rPr>
      <w:rFonts w:ascii="Calibri" w:hAnsi="Calibri"/>
      <w:szCs w:val="22"/>
    </w:rPr>
  </w:style>
  <w:style w:type="paragraph" w:styleId="2180" w:customStyle="1">
    <w:name w:val="paragraphindent"/>
    <w:basedOn w:val="810"/>
    <w:uiPriority w:val="0"/>
    <w:qFormat/>
    <w:pPr>
      <w:ind w:firstLine="480"/>
      <w:jc w:val="left"/>
      <w:spacing w:before="100" w:beforeAutospacing="1" w:after="100" w:afterAutospacing="1"/>
      <w:widowControl/>
    </w:pPr>
    <w:rPr>
      <w:rFonts w:ascii="宋体" w:hAnsi="宋体" w:cs="宋体"/>
      <w:sz w:val="24"/>
    </w:rPr>
  </w:style>
  <w:style w:type="paragraph" w:styleId="2181" w:customStyle="1">
    <w:name w:val="助手文本"/>
    <w:basedOn w:val="810"/>
    <w:uiPriority w:val="0"/>
    <w:qFormat/>
    <w:pPr>
      <w:ind w:left="14" w:firstLine="434"/>
      <w:spacing w:line="360" w:lineRule="auto"/>
    </w:pPr>
    <w:rPr>
      <w:rFonts w:ascii="楷体_GB2312" w:eastAsia="楷体_GB2312"/>
      <w:sz w:val="24"/>
      <w:szCs w:val="20"/>
      <w:u w:val="single"/>
    </w:rPr>
  </w:style>
  <w:style w:type="paragraph" w:styleId="2182" w:customStyle="1">
    <w:name w:val="正文无缩进"/>
    <w:basedOn w:val="810"/>
    <w:uiPriority w:val="0"/>
    <w:qFormat/>
    <w:pPr>
      <w:jc w:val="center"/>
      <w:spacing w:line="300" w:lineRule="auto"/>
    </w:pPr>
    <w:rPr>
      <w:rFonts w:ascii="宋体" w:hAnsi="宋体"/>
      <w:sz w:val="24"/>
    </w:rPr>
  </w:style>
  <w:style w:type="paragraph" w:styleId="2183" w:customStyle="1">
    <w:name w:val="Char Char1 Char Char Char Char Char Char"/>
    <w:basedOn w:val="810"/>
    <w:uiPriority w:val="0"/>
    <w:qFormat/>
    <w:pPr>
      <w:jc w:val="left"/>
      <w:spacing w:after="160" w:line="240" w:lineRule="exact"/>
      <w:widowControl/>
    </w:pPr>
    <w:rPr>
      <w:rFonts w:ascii="Verdana" w:hAnsi="Verdana" w:eastAsia="仿宋_GB2312"/>
      <w:sz w:val="24"/>
      <w:szCs w:val="20"/>
      <w:lang w:eastAsia="en-US"/>
    </w:rPr>
  </w:style>
  <w:style w:type="paragraph" w:styleId="2184" w:customStyle="1">
    <w:name w:val="È±Ê¡ÎÄ±¾"/>
    <w:basedOn w:val="810"/>
    <w:uiPriority w:val="0"/>
    <w:qFormat/>
    <w:pPr>
      <w:jc w:val="left"/>
      <w:widowControl/>
    </w:pPr>
    <w:rPr>
      <w:sz w:val="24"/>
      <w:szCs w:val="20"/>
    </w:rPr>
  </w:style>
  <w:style w:type="paragraph" w:styleId="2185" w:customStyle="1">
    <w:name w:val="14_black"/>
    <w:basedOn w:val="810"/>
    <w:uiPriority w:val="0"/>
    <w:qFormat/>
    <w:pPr>
      <w:jc w:val="left"/>
      <w:spacing w:before="100" w:beforeAutospacing="1" w:after="100" w:afterAutospacing="1"/>
      <w:widowControl/>
    </w:pPr>
    <w:rPr>
      <w:rFonts w:ascii="宋体" w:hAnsi="宋体" w:cs="宋体"/>
      <w:color w:val="000000"/>
      <w:sz w:val="23"/>
      <w:szCs w:val="23"/>
    </w:rPr>
  </w:style>
  <w:style w:type="paragraph" w:styleId="2186" w:customStyle="1">
    <w:name w:val="Char Char Char Char"/>
    <w:basedOn w:val="832"/>
    <w:uiPriority w:val="0"/>
    <w:qFormat/>
    <w:pPr>
      <w:ind w:firstLine="454"/>
      <w:jc w:val="left"/>
      <w:shd w:val="clear" w:color="auto" w:fill="000080"/>
      <w:widowControl/>
    </w:pPr>
    <w:rPr>
      <w:rFonts w:ascii="Tahoma" w:hAnsi="Tahoma" w:cs="宋体"/>
      <w:sz w:val="21"/>
      <w:szCs w:val="20"/>
    </w:rPr>
  </w:style>
  <w:style w:type="paragraph" w:styleId="2187"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8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89"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90" w:customStyle="1">
    <w:name w:val="四级无标题条"/>
    <w:basedOn w:val="810"/>
    <w:uiPriority w:val="0"/>
    <w:qFormat/>
    <w:pPr>
      <w:ind w:left="2520" w:hanging="420"/>
    </w:pPr>
  </w:style>
  <w:style w:type="paragraph" w:styleId="2191" w:customStyle="1">
    <w:name w:val="五级无标题条"/>
    <w:basedOn w:val="810"/>
    <w:uiPriority w:val="0"/>
    <w:qFormat/>
    <w:pPr>
      <w:ind w:left="2940" w:hanging="420"/>
    </w:pPr>
  </w:style>
  <w:style w:type="paragraph" w:styleId="2192" w:customStyle="1">
    <w:name w:val="正文表标题"/>
    <w:next w:val="1219"/>
    <w:uiPriority w:val="0"/>
    <w:qFormat/>
    <w:pPr>
      <w:ind w:left="1740" w:hanging="420"/>
      <w:jc w:val="center"/>
    </w:pPr>
    <w:rPr>
      <w:rFonts w:hint="default" w:ascii="黑体" w:hAnsi="Times New Roman" w:eastAsia="黑体" w:cs="Times New Roman"/>
      <w:sz w:val="21"/>
      <w:lang w:val="en-US" w:eastAsia="zh-CN" w:bidi="ar-SA"/>
    </w:rPr>
  </w:style>
  <w:style w:type="paragraph" w:styleId="2193" w:customStyle="1">
    <w:name w:val="我的图片"/>
    <w:basedOn w:val="810"/>
    <w:next w:val="1512"/>
    <w:uiPriority w:val="0"/>
    <w:qFormat/>
    <w:pPr>
      <w:jc w:val="center"/>
      <w:spacing w:line="360" w:lineRule="auto"/>
      <w:widowControl/>
    </w:pPr>
    <w:rPr>
      <w:rFonts w:ascii="Arial" w:hAnsi="Arial" w:eastAsia="楷体_GB2312"/>
      <w:sz w:val="24"/>
    </w:rPr>
  </w:style>
  <w:style w:type="paragraph" w:styleId="2194" w:customStyle="1">
    <w:name w:val="1 Char Char Char Char"/>
    <w:basedOn w:val="810"/>
    <w:uiPriority w:val="0"/>
    <w:qFormat/>
    <w:rPr>
      <w:rFonts w:ascii="Tahoma" w:hAnsi="Tahoma"/>
      <w:sz w:val="24"/>
      <w:szCs w:val="20"/>
    </w:rPr>
  </w:style>
  <w:style w:type="paragraph" w:styleId="2195" w:customStyle="1">
    <w:name w:val="NAP Normal"/>
    <w:basedOn w:val="810"/>
    <w:uiPriority w:val="0"/>
    <w:qFormat/>
    <w:pPr>
      <w:spacing w:line="240" w:lineRule="exact"/>
    </w:pPr>
    <w:rPr>
      <w:sz w:val="22"/>
      <w:szCs w:val="20"/>
    </w:rPr>
  </w:style>
  <w:style w:type="paragraph" w:styleId="2196" w:customStyle="1">
    <w:name w:val="样式 标题 2第一章 标题 2Heading 2 HiddenHeading 2 CCBSH2h22nd level..."/>
    <w:basedOn w:val="899"/>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97" w:customStyle="1">
    <w:name w:val="Char Char Char Char Char Char Char Char Char Char"/>
    <w:basedOn w:val="112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98" w:customStyle="1">
    <w:name w:val="zn4"/>
    <w:basedOn w:val="1590"/>
    <w:next w:val="1125"/>
    <w:uiPriority w:val="0"/>
    <w:qFormat/>
    <w:pPr>
      <w:ind w:left="851" w:hanging="851"/>
      <w:tabs>
        <w:tab w:val="clear" w:pos="780" w:leader="none"/>
        <w:tab w:val="clear" w:pos="1069" w:leader="none"/>
        <w:tab w:val="left" w:pos="1080" w:leader="none"/>
      </w:tabs>
      <w:outlineLvl w:val="3"/>
    </w:pPr>
    <w:rPr>
      <w:lang w:val="zh-CN"/>
    </w:rPr>
  </w:style>
  <w:style w:type="paragraph" w:styleId="2199" w:customStyle="1">
    <w:name w:val="图表"/>
    <w:basedOn w:val="810"/>
    <w:uiPriority w:val="99"/>
    <w:qFormat/>
    <w:pPr>
      <w:ind w:firstLine="200"/>
      <w:jc w:val="center"/>
      <w:spacing w:line="360" w:lineRule="auto"/>
    </w:pPr>
    <w:rPr>
      <w:rFonts w:ascii="方正仿宋_GBK" w:hAnsi="方正仿宋_GBK" w:eastAsia="方正仿宋_GBK"/>
      <w:sz w:val="32"/>
      <w:szCs w:val="22"/>
    </w:rPr>
  </w:style>
  <w:style w:type="paragraph" w:styleId="2200" w:customStyle="1">
    <w:name w:val="图释"/>
    <w:basedOn w:val="810"/>
    <w:uiPriority w:val="99"/>
    <w:qFormat/>
    <w:pPr>
      <w:ind w:firstLine="200"/>
      <w:jc w:val="center"/>
      <w:spacing w:line="560" w:lineRule="exact"/>
    </w:pPr>
    <w:rPr>
      <w:rFonts w:ascii="方正仿宋_GBK" w:hAnsi="方正仿宋_GBK" w:eastAsia="方正楷体_GBK"/>
      <w:sz w:val="28"/>
      <w:szCs w:val="22"/>
    </w:rPr>
  </w:style>
  <w:style w:type="paragraph" w:styleId="2201"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202" w:customStyle="1">
    <w:name w:val="五号正文项目（标准）"/>
    <w:basedOn w:val="81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03" w:customStyle="1">
    <w:name w:val="序列1"/>
    <w:basedOn w:val="81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04" w:customStyle="1">
    <w:name w:val="标题8"/>
    <w:basedOn w:val="1129"/>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05" w:customStyle="1">
    <w:name w:val="wx正文+标号"/>
    <w:basedOn w:val="810"/>
    <w:uiPriority w:val="0"/>
    <w:semiHidden/>
    <w:qFormat/>
    <w:pPr>
      <w:ind w:left="510" w:hanging="340"/>
      <w:spacing w:line="360" w:lineRule="auto"/>
      <w:tabs>
        <w:tab w:val="left" w:pos="510" w:leader="none"/>
      </w:tabs>
    </w:pPr>
    <w:rPr>
      <w:rFonts w:cs="宋体"/>
      <w:sz w:val="24"/>
      <w:szCs w:val="20"/>
    </w:rPr>
  </w:style>
  <w:style w:type="paragraph" w:styleId="2206" w:customStyle="1">
    <w:name w:val="text-center"/>
    <w:basedOn w:val="810"/>
    <w:uiPriority w:val="0"/>
    <w:qFormat/>
    <w:pPr>
      <w:jc w:val="center"/>
      <w:spacing w:after="150"/>
      <w:widowControl/>
    </w:pPr>
    <w:rPr>
      <w:rFonts w:ascii="宋体" w:hAnsi="宋体" w:cs="宋体"/>
      <w:sz w:val="24"/>
    </w:rPr>
  </w:style>
  <w:style w:type="paragraph" w:styleId="2207" w:customStyle="1">
    <w:name w:val="faqa"/>
    <w:basedOn w:val="810"/>
    <w:uiPriority w:val="0"/>
    <w:qFormat/>
    <w:pPr>
      <w:jc w:val="left"/>
      <w:spacing w:after="150"/>
      <w:widowControl/>
    </w:pPr>
    <w:rPr>
      <w:rFonts w:ascii="微软雅黑" w:hAnsi="微软雅黑" w:eastAsia="微软雅黑" w:cs="宋体"/>
      <w:b/>
      <w:bCs/>
      <w:sz w:val="27"/>
      <w:szCs w:val="27"/>
    </w:rPr>
  </w:style>
  <w:style w:type="paragraph" w:styleId="2208" w:customStyle="1">
    <w:name w:val="样式 标题 55l4H5h5Second Subheading + 段前: 0.5 行 段后: 0.5 行 行距:..."/>
    <w:basedOn w:val="112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09" w:customStyle="1">
    <w:name w:val="Test2"/>
    <w:basedOn w:val="899"/>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10" w:customStyle="1">
    <w:name w:val="正文编号项"/>
    <w:basedOn w:val="838"/>
    <w:uiPriority w:val="0"/>
    <w:qFormat/>
    <w:pPr>
      <w:ind w:left="200" w:firstLine="200"/>
      <w:jc w:val="left"/>
      <w:spacing w:line="360" w:lineRule="auto"/>
      <w:tabs>
        <w:tab w:val="left" w:pos="360" w:leader="none"/>
      </w:tabs>
    </w:pPr>
    <w:rPr>
      <w:color w:val="000000"/>
      <w:sz w:val="24"/>
    </w:rPr>
  </w:style>
  <w:style w:type="paragraph" w:styleId="2211" w:customStyle="1">
    <w:name w:val="正文文本2"/>
    <w:basedOn w:val="810"/>
    <w:uiPriority w:val="99"/>
    <w:qFormat/>
    <w:pPr>
      <w:jc w:val="left"/>
      <w:spacing w:after="120" w:line="288" w:lineRule="auto"/>
      <w:widowControl/>
    </w:pPr>
    <w:rPr>
      <w:rFonts w:ascii="Verdana" w:hAnsi="Verdana"/>
      <w:sz w:val="24"/>
      <w:szCs w:val="20"/>
      <w:lang w:eastAsia="en-US"/>
    </w:rPr>
  </w:style>
  <w:style w:type="paragraph" w:styleId="2212" w:customStyle="1">
    <w:name w:val="Char21"/>
    <w:basedOn w:val="810"/>
    <w:uiPriority w:val="0"/>
    <w:qFormat/>
    <w:rPr>
      <w:rFonts w:ascii="仿宋_GB2312" w:eastAsia="仿宋_GB2312"/>
      <w:b/>
      <w:sz w:val="32"/>
      <w:szCs w:val="32"/>
    </w:rPr>
  </w:style>
  <w:style w:type="paragraph" w:styleId="2213" w:customStyle="1">
    <w:name w:val="Char1 Char Char Char21"/>
    <w:basedOn w:val="810"/>
    <w:uiPriority w:val="0"/>
    <w:qFormat/>
    <w:rPr>
      <w:rFonts w:ascii="Tahoma" w:hAnsi="Tahoma"/>
      <w:sz w:val="24"/>
      <w:szCs w:val="20"/>
    </w:rPr>
  </w:style>
  <w:style w:type="paragraph" w:styleId="2214" w:customStyle="1">
    <w:name w:val="Char Char12"/>
    <w:basedOn w:val="810"/>
    <w:uiPriority w:val="0"/>
    <w:qFormat/>
    <w:pPr>
      <w:jc w:val="left"/>
      <w:spacing w:after="160" w:line="240" w:lineRule="exact"/>
      <w:widowControl/>
    </w:pPr>
    <w:rPr>
      <w:rFonts w:ascii="Verdana" w:hAnsi="Verdana"/>
      <w:sz w:val="20"/>
      <w:lang w:eastAsia="en-US"/>
    </w:rPr>
  </w:style>
  <w:style w:type="paragraph" w:styleId="2215" w:customStyle="1">
    <w:name w:val="Normal (Web)1"/>
    <w:basedOn w:val="810"/>
    <w:uiPriority w:val="0"/>
    <w:qFormat/>
    <w:pPr>
      <w:jc w:val="left"/>
      <w:spacing w:before="100" w:beforeAutospacing="1" w:after="100" w:afterAutospacing="1"/>
      <w:widowControl/>
    </w:pPr>
    <w:rPr>
      <w:rFonts w:ascii="宋体" w:hAnsi="宋体" w:cs="宋体"/>
      <w:sz w:val="24"/>
    </w:rPr>
  </w:style>
  <w:style w:type="paragraph" w:styleId="2216" w:customStyle="1">
    <w:name w:val="_Style 171"/>
    <w:basedOn w:val="810"/>
    <w:next w:val="810"/>
    <w:uiPriority w:val="0"/>
    <w:qFormat/>
    <w:pPr>
      <w:ind w:firstLine="560"/>
      <w:spacing w:line="500" w:lineRule="exact"/>
    </w:pPr>
    <w:rPr>
      <w:rFonts w:ascii="Cambria" w:hAnsi="Cambria" w:eastAsia="仿宋"/>
      <w:color w:val="000000"/>
      <w:sz w:val="28"/>
      <w:szCs w:val="20"/>
    </w:rPr>
  </w:style>
  <w:style w:type="paragraph" w:styleId="2217" w:customStyle="1">
    <w:name w:val="中等深浅底纹 1 - 着色 11"/>
    <w:next w:val="2218"/>
    <w:uiPriority w:val="0"/>
    <w:qFormat/>
    <w:pPr>
      <w:widowControl w:val="off"/>
    </w:pPr>
    <w:rPr>
      <w:rFonts w:hint="default" w:ascii="宋体" w:hAnsi="Calibri" w:eastAsia="宋体" w:cs="Times New Roman"/>
      <w:sz w:val="21"/>
      <w:szCs w:val="22"/>
      <w:lang w:val="en-US" w:eastAsia="zh-CN" w:bidi="ar-SA"/>
    </w:rPr>
  </w:style>
  <w:style w:type="paragraph" w:styleId="2218" w:customStyle="1">
    <w:name w:val="D表"/>
    <w:basedOn w:val="810"/>
    <w:next w:val="832"/>
    <w:uiPriority w:val="0"/>
    <w:qFormat/>
    <w:pPr>
      <w:ind w:hanging="2"/>
      <w:spacing w:line="500" w:lineRule="exact"/>
    </w:pPr>
    <w:rPr>
      <w:rFonts w:ascii="Calibri" w:hAnsi="Calibri" w:eastAsia="仿宋"/>
      <w:sz w:val="18"/>
      <w:szCs w:val="18"/>
    </w:rPr>
  </w:style>
  <w:style w:type="paragraph" w:styleId="2219" w:customStyle="1">
    <w:name w:val="金宏发行正文 Char Char"/>
    <w:basedOn w:val="810"/>
    <w:next w:val="2190"/>
    <w:uiPriority w:val="0"/>
    <w:qFormat/>
    <w:pPr>
      <w:ind w:firstLine="560"/>
      <w:spacing w:line="500" w:lineRule="exact"/>
    </w:pPr>
    <w:rPr>
      <w:rFonts w:ascii="Calibri" w:hAnsi="Calibri" w:eastAsia="仿宋_GB2312" w:cs="宋体"/>
      <w:sz w:val="28"/>
      <w:szCs w:val="20"/>
    </w:rPr>
  </w:style>
  <w:style w:type="paragraph" w:styleId="2220" w:customStyle="1">
    <w:name w:val="Char1 Char Char Char2"/>
    <w:basedOn w:val="810"/>
    <w:uiPriority w:val="0"/>
    <w:qFormat/>
    <w:pPr>
      <w:ind w:firstLine="560"/>
      <w:spacing w:line="500" w:lineRule="exact"/>
    </w:pPr>
    <w:rPr>
      <w:rFonts w:ascii="Tahoma" w:hAnsi="Tahoma" w:eastAsia="仿宋"/>
      <w:sz w:val="28"/>
      <w:szCs w:val="20"/>
    </w:rPr>
  </w:style>
  <w:style w:type="paragraph" w:styleId="2221" w:customStyle="1">
    <w:name w:val="Char Char Char Char2"/>
    <w:basedOn w:val="810"/>
    <w:uiPriority w:val="0"/>
    <w:qFormat/>
    <w:pPr>
      <w:ind w:firstLine="560"/>
      <w:spacing w:line="500" w:lineRule="exact"/>
    </w:pPr>
    <w:rPr>
      <w:rFonts w:ascii="Calibri" w:hAnsi="Calibri" w:eastAsia="仿宋"/>
      <w:sz w:val="28"/>
    </w:rPr>
  </w:style>
  <w:style w:type="paragraph" w:styleId="2222" w:customStyle="1">
    <w:name w:val="Heading"/>
    <w:basedOn w:val="810"/>
    <w:next w:val="83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23" w:customStyle="1">
    <w:name w:val="Char Char Char Char1"/>
    <w:basedOn w:val="810"/>
    <w:uiPriority w:val="0"/>
    <w:qFormat/>
    <w:pPr>
      <w:ind w:firstLine="560"/>
      <w:spacing w:line="500" w:lineRule="exact"/>
    </w:pPr>
    <w:rPr>
      <w:rFonts w:ascii="Calibri" w:hAnsi="Calibri" w:eastAsia="仿宋"/>
      <w:sz w:val="28"/>
    </w:rPr>
  </w:style>
  <w:style w:type="paragraph" w:styleId="2224" w:customStyle="1">
    <w:name w:val="Char Char Char Char Char Char Char Char Char Char Char Char Char Char Char Char Char Char Char Char"/>
    <w:basedOn w:val="810"/>
    <w:next w:val="810"/>
    <w:uiPriority w:val="0"/>
    <w:qFormat/>
    <w:pPr>
      <w:ind w:left="420" w:hanging="420"/>
      <w:spacing w:line="360" w:lineRule="auto"/>
      <w:tabs>
        <w:tab w:val="left" w:pos="851" w:leader="none"/>
      </w:tabs>
    </w:pPr>
    <w:rPr>
      <w:rFonts w:ascii="Calibri" w:hAnsi="Calibri" w:eastAsia="仿宋"/>
      <w:sz w:val="28"/>
    </w:rPr>
  </w:style>
  <w:style w:type="paragraph" w:styleId="2225" w:customStyle="1">
    <w:name w:val="中等深浅网格 1 - 着色 21"/>
    <w:basedOn w:val="810"/>
    <w:uiPriority w:val="34"/>
    <w:qFormat/>
    <w:pPr>
      <w:ind w:firstLine="420"/>
    </w:pPr>
    <w:rPr>
      <w:rFonts w:ascii="Calibri" w:hAnsi="Calibri" w:eastAsia="仿宋"/>
      <w:sz w:val="28"/>
      <w:szCs w:val="22"/>
    </w:rPr>
  </w:style>
  <w:style w:type="paragraph" w:styleId="2226" w:customStyle="1">
    <w:name w:val="注意事项"/>
    <w:basedOn w:val="810"/>
    <w:uiPriority w:val="0"/>
    <w:qFormat/>
    <w:pPr>
      <w:ind w:firstLine="200"/>
      <w:spacing w:before="60" w:after="60" w:line="360" w:lineRule="auto"/>
    </w:pPr>
    <w:rPr>
      <w:rFonts w:ascii="仿宋" w:hAnsi="仿宋"/>
      <w:b/>
      <w:bCs/>
      <w:sz w:val="28"/>
      <w:lang w:eastAsia="ar-SA"/>
    </w:rPr>
  </w:style>
  <w:style w:type="paragraph" w:styleId="2227"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28" w:customStyle="1">
    <w:name w:val="无编号标题"/>
    <w:basedOn w:val="810"/>
    <w:next w:val="1744"/>
    <w:uiPriority w:val="0"/>
    <w:qFormat/>
    <w:pPr>
      <w:ind w:firstLine="560"/>
      <w:jc w:val="center"/>
      <w:pageBreakBefore/>
      <w:spacing w:line="480" w:lineRule="auto"/>
      <w:suppressLineNumbers/>
    </w:pPr>
    <w:rPr>
      <w:rFonts w:ascii="宋体" w:hAnsi="宋体" w:eastAsia="仿宋"/>
      <w:b/>
      <w:sz w:val="36"/>
      <w:szCs w:val="44"/>
    </w:rPr>
  </w:style>
  <w:style w:type="paragraph" w:styleId="2229" w:customStyle="1">
    <w:name w:val="Bid_正文"/>
    <w:basedOn w:val="828"/>
    <w:next w:val="2230"/>
    <w:uiPriority w:val="0"/>
    <w:qFormat/>
    <w:pPr>
      <w:ind w:firstLine="200"/>
      <w:jc w:val="left"/>
      <w:spacing w:line="590" w:lineRule="atLeast"/>
      <w:widowControl/>
    </w:pPr>
    <w:rPr>
      <w:rFonts w:ascii="方正仿宋_GBK" w:hAnsi="Calibri" w:eastAsia="仿宋"/>
      <w:spacing w:val="-25"/>
      <w:sz w:val="32"/>
      <w:szCs w:val="20"/>
    </w:rPr>
  </w:style>
  <w:style w:type="paragraph" w:styleId="2230" w:customStyle="1">
    <w:name w:val="p1"/>
    <w:basedOn w:val="810"/>
    <w:next w:val="82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31" w:customStyle="1">
    <w:name w:val="正文首行缩进 Char3"/>
    <w:basedOn w:val="810"/>
    <w:uiPriority w:val="0"/>
    <w:qFormat/>
    <w:pPr>
      <w:ind w:firstLine="560"/>
      <w:spacing w:line="500" w:lineRule="exact"/>
    </w:pPr>
    <w:rPr>
      <w:rFonts w:ascii="Calibri" w:hAnsi="Calibri" w:eastAsia="仿宋"/>
      <w:sz w:val="28"/>
      <w:szCs w:val="20"/>
    </w:rPr>
  </w:style>
  <w:style w:type="paragraph" w:styleId="2232" w:customStyle="1">
    <w:name w:val="表格内容"/>
    <w:basedOn w:val="810"/>
    <w:next w:val="2012"/>
    <w:uiPriority w:val="0"/>
    <w:qFormat/>
    <w:pPr>
      <w:ind w:firstLine="560"/>
      <w:jc w:val="left"/>
      <w:spacing w:line="360" w:lineRule="auto"/>
    </w:pPr>
    <w:rPr>
      <w:rFonts w:ascii="微软雅黑" w:hAnsi="微软雅黑" w:eastAsia="微软雅黑"/>
      <w:sz w:val="18"/>
      <w:lang w:val="en-GB"/>
    </w:rPr>
  </w:style>
  <w:style w:type="paragraph" w:styleId="2233" w:customStyle="1">
    <w:name w:val="文章正文"/>
    <w:basedOn w:val="810"/>
    <w:next w:val="2234"/>
    <w:uiPriority w:val="0"/>
    <w:qFormat/>
    <w:pPr>
      <w:ind w:firstLine="482"/>
      <w:spacing w:line="360" w:lineRule="auto"/>
    </w:pPr>
    <w:rPr>
      <w:rFonts w:ascii="Calibri" w:hAnsi="Calibri" w:eastAsia="仿宋"/>
    </w:rPr>
  </w:style>
  <w:style w:type="paragraph" w:styleId="2234" w:customStyle="1">
    <w:name w:val="我的图表标题"/>
    <w:basedOn w:val="810"/>
    <w:next w:val="1221"/>
    <w:uiPriority w:val="0"/>
    <w:qFormat/>
    <w:pPr>
      <w:ind w:firstLine="560"/>
      <w:jc w:val="center"/>
      <w:spacing w:line="360" w:lineRule="auto"/>
    </w:pPr>
    <w:rPr>
      <w:rFonts w:ascii="Cambria" w:hAnsi="Cambria" w:eastAsia="黑体" w:cs="宋体"/>
      <w:sz w:val="28"/>
      <w:szCs w:val="20"/>
    </w:rPr>
  </w:style>
  <w:style w:type="paragraph" w:styleId="2235" w:customStyle="1">
    <w:name w:val="11111"/>
    <w:basedOn w:val="810"/>
    <w:next w:val="2236"/>
    <w:uiPriority w:val="0"/>
    <w:qFormat/>
    <w:pPr>
      <w:ind w:firstLine="200"/>
      <w:spacing w:after="120" w:line="360" w:lineRule="auto"/>
    </w:pPr>
    <w:rPr>
      <w:rFonts w:ascii="宋体" w:hAnsi="Calibri" w:eastAsia="仿宋" w:cs="宋体"/>
      <w:color w:val="000000"/>
      <w:sz w:val="28"/>
      <w:lang w:val="zh-CN"/>
    </w:rPr>
  </w:style>
  <w:style w:type="paragraph" w:styleId="2236" w:customStyle="1">
    <w:name w:val="Char Char Char Char Char Char Char Char Char Char Char Char Char"/>
    <w:basedOn w:val="810"/>
    <w:next w:val="828"/>
    <w:uiPriority w:val="0"/>
    <w:qFormat/>
    <w:pPr>
      <w:jc w:val="left"/>
      <w:spacing w:after="160" w:line="240" w:lineRule="exact"/>
      <w:widowControl/>
    </w:pPr>
    <w:rPr>
      <w:rFonts w:ascii="Verdana" w:hAnsi="Verdana" w:eastAsia="仿宋_GB2312"/>
      <w:sz w:val="28"/>
      <w:szCs w:val="20"/>
      <w:lang w:eastAsia="en-US"/>
    </w:rPr>
  </w:style>
  <w:style w:type="paragraph" w:styleId="2237" w:customStyle="1">
    <w:name w:val="标题 411"/>
    <w:basedOn w:val="972"/>
    <w:next w:val="83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38" w:customStyle="1">
    <w:name w:val="Char Char Char Char Char Char Char Char Char1 Char Char Char Char Char Char Char Char Char Char"/>
    <w:basedOn w:val="810"/>
    <w:next w:val="2239"/>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9" w:customStyle="1">
    <w:name w:val="样式3"/>
    <w:basedOn w:val="810"/>
    <w:uiPriority w:val="0"/>
    <w:qFormat/>
    <w:pPr>
      <w:ind w:firstLine="420"/>
      <w:spacing w:line="360" w:lineRule="auto"/>
      <w:tabs>
        <w:tab w:val="left" w:pos="695" w:leader="none"/>
      </w:tabs>
    </w:pPr>
    <w:rPr>
      <w:rFonts w:ascii="Calibri" w:hAnsi="Calibri" w:eastAsia="仿宋"/>
      <w:sz w:val="28"/>
    </w:rPr>
  </w:style>
  <w:style w:type="paragraph" w:styleId="2240" w:customStyle="1">
    <w:name w:val="正文Normal"/>
    <w:basedOn w:val="810"/>
    <w:next w:val="1143"/>
    <w:uiPriority w:val="0"/>
    <w:qFormat/>
    <w:pPr>
      <w:ind w:firstLine="480"/>
      <w:spacing w:after="120" w:line="360" w:lineRule="auto"/>
    </w:pPr>
    <w:rPr>
      <w:rFonts w:ascii="Arial" w:hAnsi="Arial" w:eastAsia="仿宋" w:cs="Arial"/>
      <w:sz w:val="28"/>
    </w:rPr>
  </w:style>
  <w:style w:type="paragraph" w:styleId="2241" w:customStyle="1">
    <w:name w:val="标准正文"/>
    <w:basedOn w:val="810"/>
    <w:next w:val="1135"/>
    <w:uiPriority w:val="0"/>
    <w:qFormat/>
    <w:pPr>
      <w:ind w:firstLine="560"/>
      <w:spacing w:line="500" w:lineRule="exact"/>
    </w:pPr>
    <w:rPr>
      <w:rFonts w:ascii="Calibri" w:hAnsi="Calibri" w:eastAsia="仿宋"/>
      <w:sz w:val="28"/>
      <w:lang w:val="en-GB"/>
    </w:rPr>
  </w:style>
  <w:style w:type="paragraph" w:styleId="2242" w:customStyle="1">
    <w:name w:val="_Style 62"/>
    <w:next w:val="871"/>
    <w:uiPriority w:val="0"/>
    <w:qFormat/>
    <w:pPr>
      <w:jc w:val="both"/>
      <w:widowControl w:val="off"/>
    </w:pPr>
    <w:rPr>
      <w:rFonts w:hint="default" w:ascii="Calibri" w:hAnsi="Calibri" w:eastAsia="宋体" w:cs="Times New Roman"/>
      <w:sz w:val="21"/>
      <w:szCs w:val="22"/>
      <w:lang w:val="en-US" w:eastAsia="zh-CN" w:bidi="ar-SA"/>
    </w:rPr>
  </w:style>
  <w:style w:type="paragraph" w:styleId="2243" w:customStyle="1">
    <w:name w:val="_Style 54"/>
    <w:next w:val="1677"/>
    <w:uiPriority w:val="0"/>
    <w:qFormat/>
    <w:rPr>
      <w:rFonts w:hint="default" w:ascii="Calibri" w:hAnsi="Calibri" w:eastAsia="宋体" w:cs="Times New Roman"/>
      <w:sz w:val="24"/>
      <w:szCs w:val="24"/>
      <w:lang w:val="en-US" w:eastAsia="zh-CN" w:bidi="ar-SA"/>
    </w:rPr>
  </w:style>
  <w:style w:type="paragraph" w:styleId="2244" w:customStyle="1">
    <w:name w:val="样式 标题 2 + 行距: 最小值 12 磅"/>
    <w:basedOn w:val="899"/>
    <w:next w:val="113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45" w:customStyle="1">
    <w:name w:val="ABC_正文"/>
    <w:basedOn w:val="810"/>
    <w:uiPriority w:val="0"/>
    <w:qFormat/>
    <w:pPr>
      <w:ind w:firstLine="200"/>
      <w:widowControl/>
    </w:pPr>
    <w:rPr>
      <w:rFonts w:ascii="Calibri" w:hAnsi="宋体" w:eastAsia="Times New Roman"/>
      <w:sz w:val="20"/>
      <w:szCs w:val="20"/>
    </w:rPr>
  </w:style>
  <w:style w:type="paragraph" w:styleId="2246" w:customStyle="1">
    <w:name w:val="InfoBlue"/>
    <w:basedOn w:val="810"/>
    <w:uiPriority w:val="0"/>
    <w:qFormat/>
    <w:pPr>
      <w:ind w:left="720" w:firstLine="560"/>
      <w:jc w:val="left"/>
      <w:spacing w:after="120" w:line="360" w:lineRule="auto"/>
    </w:pPr>
    <w:rPr>
      <w:rFonts w:ascii="Calibri" w:hAnsi="Calibri" w:eastAsia="仿宋"/>
      <w:color w:val="0000ff"/>
      <w:szCs w:val="20"/>
    </w:rPr>
  </w:style>
  <w:style w:type="paragraph" w:styleId="2247" w:customStyle="1">
    <w:name w:val="样式 标题 3"/>
    <w:basedOn w:val="972"/>
    <w:next w:val="84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48"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49" w:customStyle="1">
    <w:name w:val="Char Char Char Char Char Char Char Char Char Char Char Char Char Char Char1 Char"/>
    <w:basedOn w:val="810"/>
    <w:next w:val="839"/>
    <w:uiPriority w:val="0"/>
    <w:qFormat/>
    <w:pPr>
      <w:ind w:firstLine="560"/>
      <w:jc w:val="left"/>
      <w:spacing w:after="160" w:line="240" w:lineRule="exact"/>
      <w:widowControl/>
    </w:pPr>
    <w:rPr>
      <w:rFonts w:ascii="Verdana" w:hAnsi="Verdana" w:eastAsia="仿宋"/>
      <w:sz w:val="20"/>
      <w:szCs w:val="20"/>
      <w:lang w:eastAsia="en-US"/>
    </w:rPr>
  </w:style>
  <w:style w:type="paragraph" w:styleId="2250" w:customStyle="1">
    <w:name w:val="无首行缩进正文"/>
    <w:basedOn w:val="2234"/>
    <w:next w:val="2186"/>
    <w:uiPriority w:val="0"/>
    <w:qFormat/>
    <w:pPr>
      <w:ind w:firstLine="0"/>
      <w:jc w:val="both"/>
    </w:pPr>
    <w:rPr>
      <w:rFonts w:ascii="Calibri" w:hAnsi="Calibri" w:eastAsia="方正仿宋_GBK" w:cs="Times New Roman"/>
      <w:sz w:val="21"/>
      <w:szCs w:val="24"/>
    </w:rPr>
  </w:style>
  <w:style w:type="paragraph" w:styleId="2251" w:customStyle="1">
    <w:name w:val="Plain Text1"/>
    <w:basedOn w:val="810"/>
    <w:next w:val="824"/>
    <w:uiPriority w:val="0"/>
    <w:qFormat/>
    <w:pPr>
      <w:ind w:firstLine="560"/>
      <w:spacing w:line="360" w:lineRule="auto"/>
    </w:pPr>
    <w:rPr>
      <w:rFonts w:ascii="宋体" w:hAnsi="宋体" w:eastAsia="仿宋"/>
      <w:sz w:val="28"/>
      <w:szCs w:val="20"/>
    </w:rPr>
  </w:style>
  <w:style w:type="paragraph" w:styleId="2252" w:customStyle="1">
    <w:name w:val="Char Char Char Char Char Char Char Char Char Char Char Char Char1"/>
    <w:basedOn w:val="81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3" w:customStyle="1">
    <w:name w:val="样式 Tabletext + 五号 加粗 居中 段后: 0 磅 行距: 1.5 倍行距"/>
    <w:basedOn w:val="810"/>
    <w:uiPriority w:val="0"/>
    <w:qFormat/>
    <w:pPr>
      <w:ind w:firstLine="560"/>
      <w:spacing w:line="500" w:lineRule="exact"/>
    </w:pPr>
    <w:rPr>
      <w:rFonts w:ascii="Calibri" w:hAnsi="Calibri" w:eastAsia="仿宋"/>
      <w:sz w:val="28"/>
      <w:szCs w:val="20"/>
    </w:rPr>
  </w:style>
  <w:style w:type="paragraph" w:styleId="2254" w:customStyle="1">
    <w:name w:val="Subject"/>
    <w:basedOn w:val="810"/>
    <w:uiPriority w:val="0"/>
    <w:qFormat/>
    <w:pPr>
      <w:jc w:val="center"/>
      <w:widowControl/>
    </w:pPr>
    <w:rPr>
      <w:rFonts w:ascii="Calibri" w:hAnsi="Calibri" w:eastAsia="黑体"/>
      <w:b/>
      <w:sz w:val="48"/>
    </w:rPr>
  </w:style>
  <w:style w:type="paragraph" w:styleId="2255" w:customStyle="1">
    <w:name w:val="题注11"/>
    <w:basedOn w:val="810"/>
    <w:uiPriority w:val="0"/>
    <w:qFormat/>
    <w:pPr>
      <w:ind w:firstLine="720"/>
      <w:spacing w:before="120" w:after="120" w:line="360" w:lineRule="auto"/>
      <w:suppressLineNumbers/>
    </w:pPr>
    <w:rPr>
      <w:rFonts w:ascii="仿宋" w:hAnsi="仿宋"/>
      <w:i/>
      <w:iCs/>
      <w:sz w:val="28"/>
      <w:lang w:eastAsia="ar-SA"/>
    </w:rPr>
  </w:style>
  <w:style w:type="paragraph" w:styleId="2256" w:customStyle="1">
    <w:name w:val="默认段落字体 Para Char Char Char Char"/>
    <w:basedOn w:val="810"/>
    <w:next w:val="847"/>
    <w:uiPriority w:val="0"/>
    <w:qFormat/>
    <w:pPr>
      <w:ind w:firstLine="560"/>
      <w:spacing w:line="360" w:lineRule="auto"/>
    </w:pPr>
    <w:rPr>
      <w:rFonts w:ascii="Calibri" w:hAnsi="Calibri" w:eastAsia="仿宋"/>
      <w:sz w:val="28"/>
      <w:szCs w:val="20"/>
    </w:rPr>
  </w:style>
  <w:style w:type="paragraph" w:styleId="2257" w:customStyle="1">
    <w:name w:val="样式 标题 1 + 行距: 最小值 12 磅"/>
    <w:basedOn w:val="1120"/>
    <w:next w:val="2246"/>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58" w:customStyle="1">
    <w:name w:val="_Style 224"/>
    <w:basedOn w:val="810"/>
    <w:next w:val="810"/>
    <w:uiPriority w:val="39"/>
    <w:unhideWhenUsed/>
    <w:qFormat/>
    <w:pPr>
      <w:ind w:left="2100"/>
      <w:jc w:val="left"/>
      <w:widowControl/>
    </w:pPr>
    <w:rPr>
      <w:rFonts w:ascii="Calibri" w:hAnsi="Calibri"/>
      <w:szCs w:val="22"/>
    </w:rPr>
  </w:style>
  <w:style w:type="paragraph" w:styleId="2259" w:customStyle="1">
    <w:name w:val="图中文字"/>
    <w:basedOn w:val="810"/>
    <w:next w:val="1679"/>
    <w:uiPriority w:val="0"/>
    <w:qFormat/>
    <w:pPr>
      <w:ind w:firstLine="560"/>
      <w:jc w:val="center"/>
      <w:spacing w:line="500" w:lineRule="exact"/>
      <w:widowControl/>
    </w:pPr>
    <w:rPr>
      <w:rFonts w:ascii="Calibri" w:hAnsi="Calibri" w:eastAsia="仿宋_GB2312"/>
      <w:sz w:val="28"/>
      <w:szCs w:val="20"/>
    </w:rPr>
  </w:style>
  <w:style w:type="paragraph" w:styleId="2260" w:customStyle="1">
    <w:name w:val="标题 111"/>
    <w:basedOn w:val="810"/>
    <w:next w:val="810"/>
    <w:uiPriority w:val="0"/>
    <w:qFormat/>
    <w:pPr>
      <w:keepLines/>
      <w:keepNext/>
      <w:spacing w:line="590" w:lineRule="exact"/>
      <w:outlineLvl w:val="0"/>
    </w:pPr>
    <w:rPr>
      <w:rFonts w:ascii="Calibri" w:hAnsi="Calibri" w:eastAsia="方正黑体_GBK"/>
      <w:bCs/>
      <w:sz w:val="32"/>
      <w:szCs w:val="44"/>
    </w:rPr>
  </w:style>
  <w:style w:type="paragraph" w:styleId="2261" w:customStyle="1">
    <w:name w:val="样式 标题 + 右"/>
    <w:basedOn w:val="827"/>
    <w:next w:val="2149"/>
    <w:uiPriority w:val="0"/>
    <w:qFormat/>
    <w:pPr>
      <w:ind w:left="0" w:firstLine="560"/>
      <w:jc w:val="right"/>
      <w:spacing w:line="500" w:lineRule="exact"/>
    </w:pPr>
    <w:rPr>
      <w:rFonts w:ascii="宋体" w:hAnsi="Calibri" w:eastAsia="方正小标宋_GBK" w:cs="宋体"/>
      <w:color w:val="000000"/>
      <w:sz w:val="28"/>
      <w:szCs w:val="20"/>
    </w:rPr>
  </w:style>
  <w:style w:type="paragraph" w:styleId="2262" w:customStyle="1">
    <w:name w:val="表号"/>
    <w:basedOn w:val="810"/>
    <w:next w:val="121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63" w:customStyle="1">
    <w:name w:val="表头样式"/>
    <w:basedOn w:val="810"/>
    <w:uiPriority w:val="0"/>
    <w:qFormat/>
    <w:pPr>
      <w:ind w:firstLine="560"/>
      <w:jc w:val="center"/>
      <w:keepNext/>
      <w:spacing w:line="500" w:lineRule="exact"/>
    </w:pPr>
    <w:rPr>
      <w:rFonts w:ascii="Arial" w:hAnsi="Arial" w:eastAsia="仿宋"/>
      <w:b/>
      <w:szCs w:val="21"/>
    </w:rPr>
  </w:style>
  <w:style w:type="paragraph" w:styleId="2264" w:customStyle="1">
    <w:name w:val="评估表"/>
    <w:basedOn w:val="810"/>
    <w:uiPriority w:val="0"/>
    <w:qFormat/>
    <w:pPr>
      <w:spacing w:line="240" w:lineRule="exact"/>
    </w:pPr>
    <w:rPr>
      <w:rFonts w:ascii="方正仿宋_GBK" w:hAnsi="方正仿宋_GBK" w:eastAsia="方正仿宋_GBK"/>
      <w:sz w:val="18"/>
      <w:szCs w:val="18"/>
    </w:rPr>
  </w:style>
  <w:style w:type="paragraph" w:styleId="2265" w:customStyle="1">
    <w:name w:val="Table Contents"/>
    <w:basedOn w:val="810"/>
    <w:uiPriority w:val="0"/>
    <w:qFormat/>
    <w:pPr>
      <w:ind w:firstLine="720"/>
      <w:spacing w:line="360" w:lineRule="auto"/>
      <w:suppressLineNumbers/>
    </w:pPr>
    <w:rPr>
      <w:rFonts w:ascii="仿宋" w:hAnsi="仿宋"/>
      <w:sz w:val="28"/>
      <w:lang w:eastAsia="ar-SA"/>
    </w:rPr>
  </w:style>
  <w:style w:type="paragraph" w:styleId="2266" w:customStyle="1">
    <w:name w:val="Paragraph1"/>
    <w:basedOn w:val="810"/>
    <w:next w:val="1908"/>
    <w:uiPriority w:val="0"/>
    <w:qFormat/>
    <w:pPr>
      <w:ind w:firstLine="560"/>
      <w:spacing w:before="80" w:line="500" w:lineRule="exact"/>
    </w:pPr>
    <w:rPr>
      <w:rFonts w:ascii="宋体" w:hAnsi="Calibri" w:eastAsia="仿宋"/>
      <w:sz w:val="20"/>
      <w:szCs w:val="20"/>
    </w:rPr>
  </w:style>
  <w:style w:type="paragraph" w:styleId="2267" w:customStyle="1">
    <w:name w:val="Tabletext"/>
    <w:basedOn w:val="810"/>
    <w:next w:val="1823"/>
    <w:uiPriority w:val="0"/>
    <w:qFormat/>
    <w:pPr>
      <w:ind w:firstLine="560"/>
      <w:jc w:val="left"/>
      <w:keepLines/>
      <w:spacing w:after="120" w:line="240" w:lineRule="atLeast"/>
    </w:pPr>
    <w:rPr>
      <w:rFonts w:ascii="Calibri" w:hAnsi="Calibri" w:eastAsia="仿宋"/>
      <w:sz w:val="28"/>
      <w:szCs w:val="20"/>
      <w:lang w:eastAsia="en-US"/>
    </w:rPr>
  </w:style>
  <w:style w:type="paragraph" w:styleId="2268" w:customStyle="1">
    <w:name w:val="编写建议"/>
    <w:basedOn w:val="810"/>
    <w:next w:val="838"/>
    <w:uiPriority w:val="0"/>
    <w:qFormat/>
    <w:pPr>
      <w:ind w:firstLine="420"/>
      <w:jc w:val="left"/>
      <w:spacing w:line="360" w:lineRule="auto"/>
    </w:pPr>
    <w:rPr>
      <w:rFonts w:ascii="Arial" w:hAnsi="Arial" w:cs="宋体"/>
      <w:i/>
      <w:iCs/>
      <w:color w:val="0000ff"/>
      <w:sz w:val="28"/>
      <w:lang w:eastAsia="ar-SA"/>
    </w:rPr>
  </w:style>
  <w:style w:type="paragraph" w:styleId="2269" w:customStyle="1">
    <w:name w:val="引用 Char2"/>
    <w:basedOn w:val="810"/>
    <w:uiPriority w:val="0"/>
    <w:qFormat/>
    <w:pPr>
      <w:ind w:firstLine="560"/>
      <w:spacing w:line="500" w:lineRule="exact"/>
    </w:pPr>
    <w:rPr>
      <w:rFonts w:ascii="Calibri" w:hAnsi="Calibri" w:eastAsia="仿宋"/>
      <w:sz w:val="28"/>
      <w:szCs w:val="20"/>
    </w:rPr>
  </w:style>
  <w:style w:type="paragraph" w:styleId="2270" w:customStyle="1">
    <w:name w:val="文档名称"/>
    <w:basedOn w:val="810"/>
    <w:uiPriority w:val="0"/>
    <w:qFormat/>
    <w:pPr>
      <w:ind w:firstLine="720"/>
      <w:jc w:val="center"/>
      <w:spacing w:line="360" w:lineRule="auto"/>
    </w:pPr>
    <w:rPr>
      <w:rFonts w:ascii="仿宋" w:hAnsi="仿宋" w:eastAsia="黑体"/>
      <w:b/>
      <w:sz w:val="48"/>
      <w:szCs w:val="48"/>
      <w:lang w:eastAsia="ar-SA"/>
    </w:rPr>
  </w:style>
  <w:style w:type="paragraph" w:styleId="2271" w:customStyle="1">
    <w:name w:val="explanation"/>
    <w:basedOn w:val="810"/>
    <w:next w:val="1878"/>
    <w:uiPriority w:val="0"/>
    <w:qFormat/>
    <w:pPr>
      <w:ind w:firstLine="560"/>
      <w:spacing w:line="500" w:lineRule="exact"/>
    </w:pPr>
    <w:rPr>
      <w:rFonts w:ascii="Calibri" w:hAnsi="Calibri" w:eastAsia="仿宋"/>
      <w:sz w:val="28"/>
    </w:rPr>
  </w:style>
  <w:style w:type="paragraph" w:styleId="2272" w:customStyle="1">
    <w:name w:val="左对齐的表内文字"/>
    <w:basedOn w:val="810"/>
    <w:next w:val="870"/>
    <w:uiPriority w:val="0"/>
    <w:qFormat/>
    <w:pPr>
      <w:ind w:firstLine="560"/>
      <w:spacing w:line="500" w:lineRule="exact"/>
    </w:pPr>
    <w:rPr>
      <w:rFonts w:ascii="Calibri" w:hAnsi="Calibri" w:eastAsia="仿宋_GB2312" w:cs="宋体"/>
      <w:sz w:val="28"/>
      <w:szCs w:val="20"/>
    </w:rPr>
  </w:style>
  <w:style w:type="paragraph" w:styleId="2273" w:customStyle="1">
    <w:name w:val="_Style 44"/>
    <w:next w:val="810"/>
    <w:uiPriority w:val="0"/>
    <w:qFormat/>
    <w:pPr>
      <w:jc w:val="both"/>
      <w:widowControl w:val="off"/>
    </w:pPr>
    <w:rPr>
      <w:rFonts w:hint="default" w:ascii="Calibri" w:hAnsi="Calibri" w:eastAsia="宋体" w:cs="Times New Roman"/>
      <w:sz w:val="24"/>
      <w:szCs w:val="24"/>
      <w:lang w:val="en-US" w:eastAsia="zh-CN" w:bidi="ar-SA"/>
    </w:rPr>
  </w:style>
  <w:style w:type="paragraph" w:styleId="2274" w:customStyle="1">
    <w:name w:val="样式 标题 3 + 非加粗 倾斜"/>
    <w:basedOn w:val="972"/>
    <w:next w:val="2275"/>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75" w:customStyle="1">
    <w:name w:val="样式 标题 2 + 五号"/>
    <w:basedOn w:val="899"/>
    <w:next w:val="87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76" w:customStyle="1">
    <w:name w:val="版权申明"/>
    <w:basedOn w:val="810"/>
    <w:uiPriority w:val="0"/>
    <w:qFormat/>
    <w:pPr>
      <w:ind w:firstLine="720"/>
      <w:jc w:val="center"/>
      <w:spacing w:line="360" w:lineRule="auto"/>
    </w:pPr>
    <w:rPr>
      <w:rFonts w:ascii="宋体" w:hAnsi="宋体" w:cs="宋体"/>
      <w:b/>
      <w:bCs/>
      <w:color w:val="000000"/>
      <w:sz w:val="28"/>
      <w:szCs w:val="20"/>
      <w:lang w:eastAsia="ar-SA"/>
    </w:rPr>
  </w:style>
  <w:style w:type="paragraph" w:styleId="2277" w:customStyle="1">
    <w:name w:val="标题G"/>
    <w:basedOn w:val="827"/>
    <w:next w:val="2257"/>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78" w:customStyle="1">
    <w:name w:val="标题5"/>
    <w:basedOn w:val="810"/>
    <w:uiPriority w:val="0"/>
    <w:qFormat/>
    <w:pPr>
      <w:ind w:firstLine="560"/>
      <w:jc w:val="center"/>
      <w:spacing w:line="500" w:lineRule="exact"/>
    </w:pPr>
    <w:rPr>
      <w:rFonts w:ascii="宋体" w:hAnsi="宋体" w:eastAsia="仿宋"/>
      <w:b/>
      <w:sz w:val="52"/>
      <w:szCs w:val="22"/>
    </w:rPr>
  </w:style>
  <w:style w:type="paragraph" w:styleId="2279" w:customStyle="1">
    <w:name w:val="修订11"/>
    <w:uiPriority w:val="99"/>
    <w:qFormat/>
    <w:rPr>
      <w:rFonts w:hint="default" w:ascii="宋体" w:hAnsi="Calibri" w:eastAsia="宋体" w:cs="Times New Roman"/>
      <w:sz w:val="21"/>
      <w:lang w:val="en-US" w:eastAsia="zh-CN" w:bidi="ar-SA"/>
    </w:rPr>
  </w:style>
  <w:style w:type="paragraph" w:styleId="2280"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81" w:customStyle="1">
    <w:name w:val="目录标题2"/>
    <w:basedOn w:val="1120"/>
    <w:next w:val="81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82" w:customStyle="1">
    <w:name w:val="Char1 Char Char Char1"/>
    <w:basedOn w:val="810"/>
    <w:uiPriority w:val="0"/>
    <w:qFormat/>
    <w:pPr>
      <w:ind w:firstLine="560"/>
      <w:spacing w:line="500" w:lineRule="exact"/>
    </w:pPr>
    <w:rPr>
      <w:rFonts w:ascii="Tahoma" w:hAnsi="Tahoma" w:eastAsia="仿宋"/>
      <w:sz w:val="28"/>
      <w:szCs w:val="20"/>
    </w:rPr>
  </w:style>
  <w:style w:type="paragraph" w:styleId="2283" w:customStyle="1">
    <w:name w:val="Bullet Text"/>
    <w:basedOn w:val="810"/>
    <w:next w:val="2247"/>
    <w:uiPriority w:val="0"/>
    <w:qFormat/>
    <w:pPr>
      <w:ind w:left="360" w:hanging="360"/>
      <w:jc w:val="left"/>
      <w:spacing w:after="60" w:line="500" w:lineRule="exact"/>
    </w:pPr>
    <w:rPr>
      <w:rFonts w:ascii="Arial" w:hAnsi="Arial" w:eastAsia="仿宋"/>
      <w:sz w:val="20"/>
      <w:szCs w:val="20"/>
    </w:rPr>
  </w:style>
  <w:style w:type="paragraph" w:styleId="2284" w:customStyle="1">
    <w:name w:val="_Style 47"/>
    <w:basedOn w:val="810"/>
    <w:next w:val="1188"/>
    <w:uiPriority w:val="0"/>
    <w:qFormat/>
    <w:pPr>
      <w:ind w:firstLine="420"/>
      <w:jc w:val="left"/>
      <w:spacing w:line="360" w:lineRule="auto"/>
    </w:pPr>
    <w:rPr>
      <w:rFonts w:ascii="宋体" w:hAnsi="Calibri"/>
      <w:szCs w:val="20"/>
    </w:rPr>
  </w:style>
  <w:style w:type="paragraph" w:styleId="2285" w:customStyle="1">
    <w:name w:val="_Style 196"/>
    <w:basedOn w:val="810"/>
    <w:next w:val="810"/>
    <w:uiPriority w:val="0"/>
    <w:qFormat/>
    <w:pPr>
      <w:ind w:firstLine="560"/>
      <w:spacing w:line="500" w:lineRule="exact"/>
    </w:pPr>
    <w:rPr>
      <w:rFonts w:ascii="Calibri Light" w:hAnsi="Calibri Light" w:eastAsia="仿宋"/>
      <w:color w:val="000000"/>
      <w:sz w:val="28"/>
      <w:szCs w:val="20"/>
    </w:rPr>
  </w:style>
  <w:style w:type="paragraph" w:styleId="2286" w:customStyle="1">
    <w:name w:val="Contents 10"/>
    <w:basedOn w:val="2287"/>
    <w:uiPriority w:val="0"/>
    <w:qFormat/>
    <w:pPr>
      <w:ind w:left="2547"/>
      <w:tabs>
        <w:tab w:val="right" w:pos="24919" w:leader="dot"/>
      </w:tabs>
    </w:pPr>
  </w:style>
  <w:style w:type="paragraph" w:styleId="2287" w:customStyle="1">
    <w:name w:val="Index"/>
    <w:basedOn w:val="810"/>
    <w:uiPriority w:val="0"/>
    <w:qFormat/>
    <w:pPr>
      <w:ind w:firstLine="720"/>
      <w:spacing w:line="360" w:lineRule="auto"/>
      <w:suppressLineNumbers/>
    </w:pPr>
    <w:rPr>
      <w:rFonts w:ascii="仿宋" w:hAnsi="仿宋"/>
      <w:sz w:val="28"/>
      <w:lang w:eastAsia="ar-SA"/>
    </w:rPr>
  </w:style>
  <w:style w:type="paragraph" w:styleId="2288" w:customStyle="1">
    <w:name w:val="subhead1"/>
    <w:basedOn w:val="810"/>
    <w:next w:val="853"/>
    <w:uiPriority w:val="0"/>
    <w:qFormat/>
    <w:pPr>
      <w:ind w:firstLine="560"/>
      <w:jc w:val="left"/>
      <w:spacing w:line="500" w:lineRule="exact"/>
    </w:pPr>
    <w:rPr>
      <w:rFonts w:ascii="Arial" w:hAnsi="Arial" w:eastAsia="仿宋"/>
      <w:b/>
      <w:sz w:val="28"/>
      <w:szCs w:val="20"/>
    </w:rPr>
  </w:style>
  <w:style w:type="paragraph" w:styleId="2289" w:customStyle="1">
    <w:name w:val="txt"/>
    <w:basedOn w:val="810"/>
    <w:next w:val="179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90" w:customStyle="1">
    <w:name w:val="目录标题1"/>
    <w:basedOn w:val="1120"/>
    <w:next w:val="81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91" w:customStyle="1">
    <w:name w:val="Header Odd"/>
    <w:basedOn w:val="2292"/>
    <w:next w:val="1845"/>
    <w:uiPriority w:val="0"/>
    <w:qFormat/>
    <w:pPr>
      <w:jc w:val="right"/>
      <w:widowControl/>
      <w:pBdr>
        <w:bottom w:val="single" w:color="4F81BD" w:sz="4" w:space="1"/>
      </w:pBdr>
    </w:pPr>
    <w:rPr>
      <w:b/>
      <w:bCs/>
      <w:color w:val="1f497d"/>
      <w:sz w:val="20"/>
      <w:szCs w:val="23"/>
    </w:rPr>
  </w:style>
  <w:style w:type="paragraph" w:styleId="2292"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93" w:customStyle="1">
    <w:name w:val="样式 两端对齐"/>
    <w:basedOn w:val="810"/>
    <w:next w:val="2253"/>
    <w:uiPriority w:val="0"/>
    <w:qFormat/>
    <w:pPr>
      <w:ind w:firstLine="560"/>
      <w:spacing w:line="360" w:lineRule="auto"/>
    </w:pPr>
    <w:rPr>
      <w:rFonts w:ascii="宋体" w:hAnsi="Calibri" w:eastAsia="仿宋" w:cs="宋体"/>
      <w:sz w:val="28"/>
      <w:szCs w:val="20"/>
    </w:rPr>
  </w:style>
  <w:style w:type="paragraph" w:styleId="2294" w:customStyle="1">
    <w:name w:val="样式 行距: 固定值 20 磅 首行缩进:  2 字符"/>
    <w:basedOn w:val="810"/>
    <w:next w:val="2228"/>
    <w:uiPriority w:val="0"/>
    <w:qFormat/>
    <w:pPr>
      <w:ind w:firstLine="200"/>
      <w:jc w:val="left"/>
      <w:spacing w:line="360" w:lineRule="auto"/>
    </w:pPr>
    <w:rPr>
      <w:rFonts w:ascii="宋体" w:hAnsi="Calibri" w:eastAsia="仿宋" w:cs="宋体"/>
      <w:sz w:val="28"/>
      <w:szCs w:val="20"/>
    </w:rPr>
  </w:style>
  <w:style w:type="paragraph" w:styleId="2295" w:customStyle="1">
    <w:name w:val="_Style 3"/>
    <w:basedOn w:val="810"/>
    <w:uiPriority w:val="34"/>
    <w:qFormat/>
    <w:pPr>
      <w:jc w:val="left"/>
      <w:spacing w:before="100" w:beforeAutospacing="1" w:after="100" w:afterAutospacing="1"/>
      <w:widowControl/>
    </w:pPr>
    <w:rPr>
      <w:rFonts w:ascii="宋体" w:hAnsi="宋体" w:cs="宋体"/>
      <w:sz w:val="28"/>
    </w:rPr>
  </w:style>
  <w:style w:type="paragraph" w:styleId="2296" w:customStyle="1">
    <w:name w:val="文头"/>
    <w:basedOn w:val="81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97" w:customStyle="1">
    <w:name w:val="日期 Char2"/>
    <w:basedOn w:val="810"/>
    <w:uiPriority w:val="0"/>
    <w:qFormat/>
    <w:pPr>
      <w:ind w:firstLine="560"/>
      <w:spacing w:line="500" w:lineRule="exact"/>
    </w:pPr>
    <w:rPr>
      <w:rFonts w:ascii="Calibri" w:hAnsi="Calibri" w:eastAsia="仿宋"/>
      <w:sz w:val="28"/>
      <w:szCs w:val="20"/>
    </w:rPr>
  </w:style>
  <w:style w:type="paragraph" w:styleId="2298" w:customStyle="1">
    <w:name w:val="样式 正文内容 + 左侧:  0.74 厘米 首行缩进:  0.85 厘米"/>
    <w:basedOn w:val="810"/>
    <w:uiPriority w:val="0"/>
    <w:qFormat/>
    <w:pPr>
      <w:ind w:left="420" w:firstLine="480"/>
      <w:spacing w:line="380" w:lineRule="exact"/>
    </w:pPr>
    <w:rPr>
      <w:rFonts w:ascii="宋体" w:hAnsi="宋体" w:cs="宋体"/>
      <w:sz w:val="28"/>
      <w:szCs w:val="20"/>
      <w:lang w:eastAsia="ar-SA"/>
    </w:rPr>
  </w:style>
  <w:style w:type="paragraph" w:styleId="2299" w:customStyle="1">
    <w:name w:val="标题11"/>
    <w:basedOn w:val="810"/>
    <w:next w:val="81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00" w:customStyle="1">
    <w:name w:val="正文3"/>
    <w:basedOn w:val="810"/>
    <w:uiPriority w:val="0"/>
    <w:qFormat/>
    <w:pPr>
      <w:ind w:firstLine="560"/>
      <w:spacing w:line="500" w:lineRule="exact"/>
      <w:widowControl/>
    </w:pPr>
    <w:rPr>
      <w:rFonts w:ascii="Calibri" w:hAnsi="Calibri" w:eastAsia="仿宋"/>
      <w:sz w:val="28"/>
      <w:szCs w:val="20"/>
    </w:rPr>
  </w:style>
  <w:style w:type="paragraph" w:styleId="2301" w:customStyle="1">
    <w:name w:val="正文文本 Char2"/>
    <w:basedOn w:val="810"/>
    <w:uiPriority w:val="0"/>
    <w:qFormat/>
    <w:pPr>
      <w:ind w:firstLine="560"/>
      <w:spacing w:line="500" w:lineRule="exact"/>
    </w:pPr>
    <w:rPr>
      <w:rFonts w:ascii="Calibri" w:hAnsi="Calibri" w:eastAsia="仿宋"/>
      <w:sz w:val="28"/>
      <w:szCs w:val="20"/>
    </w:rPr>
  </w:style>
  <w:style w:type="paragraph" w:styleId="2302"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03" w:customStyle="1">
    <w:name w:val="样式 InfoBlue + 倾斜"/>
    <w:basedOn w:val="2274"/>
    <w:next w:val="2238"/>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04" w:customStyle="1">
    <w:name w:val="Char Char Char Char Char Char Char Char Char Char Char Char Char2"/>
    <w:basedOn w:val="810"/>
    <w:uiPriority w:val="0"/>
    <w:qFormat/>
    <w:pPr>
      <w:ind w:firstLine="560"/>
      <w:jc w:val="left"/>
      <w:spacing w:after="160" w:line="240" w:lineRule="exact"/>
      <w:widowControl/>
    </w:pPr>
    <w:rPr>
      <w:rFonts w:ascii="Verdana" w:hAnsi="Verdana" w:eastAsia="仿宋_GB2312"/>
      <w:sz w:val="28"/>
      <w:szCs w:val="20"/>
      <w:lang w:eastAsia="en-US"/>
    </w:rPr>
  </w:style>
  <w:style w:type="paragraph" w:styleId="2305" w:customStyle="1">
    <w:name w:val="样式 正文文本缩进 + 左侧:  2 字符 行距: 固定值 20 磅 首行缩进:  2 字符"/>
    <w:basedOn w:val="833"/>
    <w:next w:val="1688"/>
    <w:uiPriority w:val="0"/>
    <w:qFormat/>
    <w:pPr>
      <w:ind w:left="400" w:firstLine="400"/>
      <w:jc w:val="both"/>
      <w:spacing w:line="360" w:lineRule="auto"/>
    </w:pPr>
    <w:rPr>
      <w:rFonts w:cs="宋体"/>
      <w:szCs w:val="20"/>
    </w:rPr>
  </w:style>
  <w:style w:type="paragraph" w:styleId="2306" w:customStyle="1">
    <w:name w:val="正文文本4"/>
    <w:basedOn w:val="810"/>
    <w:uiPriority w:val="99"/>
    <w:qFormat/>
    <w:pPr>
      <w:jc w:val="left"/>
      <w:spacing w:after="120" w:line="288" w:lineRule="auto"/>
      <w:widowControl/>
    </w:pPr>
    <w:rPr>
      <w:rFonts w:ascii="Verdana" w:hAnsi="Verdana"/>
      <w:sz w:val="24"/>
      <w:szCs w:val="20"/>
      <w:lang w:eastAsia="en-US"/>
    </w:rPr>
  </w:style>
  <w:style w:type="paragraph" w:styleId="2307" w:customStyle="1">
    <w:name w:val="Char1 Char Char Char3"/>
    <w:basedOn w:val="810"/>
    <w:uiPriority w:val="0"/>
    <w:qFormat/>
    <w:rPr>
      <w:rFonts w:ascii="Tahoma" w:hAnsi="Tahoma"/>
      <w:sz w:val="24"/>
      <w:szCs w:val="20"/>
    </w:rPr>
  </w:style>
  <w:style w:type="paragraph" w:styleId="2308" w:customStyle="1">
    <w:name w:val="Char Char112"/>
    <w:basedOn w:val="810"/>
    <w:uiPriority w:val="0"/>
    <w:semiHidden/>
    <w:qFormat/>
    <w:pPr>
      <w:jc w:val="left"/>
      <w:spacing w:after="160" w:line="240" w:lineRule="exact"/>
      <w:widowControl/>
    </w:pPr>
    <w:rPr>
      <w:rFonts w:ascii="Verdana" w:hAnsi="Verdana"/>
      <w:sz w:val="20"/>
      <w:lang w:eastAsia="en-US"/>
    </w:rPr>
  </w:style>
  <w:style w:type="paragraph" w:styleId="2309" w:customStyle="1">
    <w:name w:val="TOC Heading1"/>
    <w:basedOn w:val="1120"/>
    <w:next w:val="81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10" w:customStyle="1">
    <w:name w:val="一级项目符号"/>
    <w:basedOn w:val="810"/>
    <w:next w:val="81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11" w:customStyle="1">
    <w:name w:val="正文排列"/>
    <w:basedOn w:val="810"/>
    <w:uiPriority w:val="0"/>
    <w:qFormat/>
    <w:pPr>
      <w:ind w:left="902"/>
      <w:tabs>
        <w:tab w:val="left" w:pos="902" w:leader="none"/>
      </w:tabs>
    </w:pPr>
    <w:rPr>
      <w:rFonts w:eastAsia="仿宋"/>
      <w:sz w:val="28"/>
      <w:szCs w:val="20"/>
    </w:rPr>
  </w:style>
  <w:style w:type="paragraph" w:styleId="2312" w:customStyle="1">
    <w:name w:val="H2 List Num cont"/>
    <w:basedOn w:val="81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13" w:customStyle="1">
    <w:name w:val="number0"/>
    <w:basedOn w:val="838"/>
    <w:uiPriority w:val="0"/>
    <w:qFormat/>
    <w:pPr>
      <w:ind w:left="1259"/>
      <w:spacing w:line="360" w:lineRule="auto"/>
      <w:widowControl/>
      <w:tabs>
        <w:tab w:val="left" w:pos="1320" w:leader="none"/>
        <w:tab w:val="left" w:pos="1440" w:leader="none"/>
      </w:tabs>
    </w:pPr>
    <w:rPr>
      <w:sz w:val="24"/>
    </w:rPr>
  </w:style>
  <w:style w:type="paragraph" w:styleId="2314" w:customStyle="1">
    <w:name w:val="文件标题1.1"/>
    <w:basedOn w:val="81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15" w:customStyle="1">
    <w:name w:val="编号1-2"/>
    <w:basedOn w:val="810"/>
    <w:next w:val="81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16" w:customStyle="1">
    <w:name w:val="章正文 Char"/>
    <w:basedOn w:val="81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17" w:customStyle="1">
    <w:name w:val="ordinary-output"/>
    <w:basedOn w:val="81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18"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19" w:customStyle="1">
    <w:name w:val="Char Char11"/>
    <w:basedOn w:val="810"/>
    <w:uiPriority w:val="0"/>
    <w:semiHidden/>
    <w:qFormat/>
    <w:pPr>
      <w:jc w:val="left"/>
      <w:spacing w:after="160" w:line="240" w:lineRule="exact"/>
      <w:widowControl/>
    </w:pPr>
    <w:rPr>
      <w:rFonts w:ascii="Verdana" w:hAnsi="Verdana"/>
      <w:sz w:val="20"/>
      <w:lang w:eastAsia="en-US"/>
    </w:rPr>
  </w:style>
  <w:style w:type="paragraph" w:styleId="2320"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21"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22"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23" w:customStyle="1">
    <w:name w:val="列项◆（三级）"/>
    <w:basedOn w:val="810"/>
    <w:uiPriority w:val="0"/>
    <w:qFormat/>
    <w:pPr>
      <w:ind w:left="1680" w:hanging="420"/>
    </w:pPr>
    <w:rPr>
      <w:rFonts w:ascii="宋体"/>
      <w:szCs w:val="21"/>
    </w:rPr>
  </w:style>
  <w:style w:type="paragraph" w:styleId="2324"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25" w:customStyle="1">
    <w:name w:val="示例×："/>
    <w:basedOn w:val="1244"/>
    <w:uiPriority w:val="0"/>
    <w:qFormat/>
    <w:pPr>
      <w:ind w:left="842" w:hanging="420"/>
      <w:tabs>
        <w:tab w:val="left" w:pos="360" w:leader="none"/>
        <w:tab w:val="clear" w:pos="780" w:leader="none"/>
      </w:tabs>
      <w:outlineLvl w:val="9"/>
    </w:pPr>
    <w:rPr>
      <w:rFonts w:ascii="宋体" w:eastAsia="宋体"/>
      <w:sz w:val="18"/>
      <w:szCs w:val="18"/>
    </w:rPr>
  </w:style>
  <w:style w:type="paragraph" w:styleId="2326" w:customStyle="1">
    <w:name w:val="二级无"/>
    <w:basedOn w:val="1242"/>
    <w:uiPriority w:val="0"/>
    <w:qFormat/>
    <w:pPr>
      <w:ind w:left="0" w:firstLine="0"/>
      <w:jc w:val="left"/>
    </w:pPr>
    <w:rPr>
      <w:rFonts w:ascii="宋体" w:eastAsia="宋体"/>
      <w:szCs w:val="21"/>
      <w:lang w:val="zh-CN"/>
    </w:rPr>
  </w:style>
  <w:style w:type="paragraph" w:styleId="2327" w:customStyle="1">
    <w:name w:val="注：（正文）"/>
    <w:basedOn w:val="1571"/>
    <w:next w:val="1219"/>
    <w:uiPriority w:val="0"/>
    <w:qFormat/>
    <w:pPr>
      <w:ind w:left="425" w:hanging="425"/>
      <w:tabs>
        <w:tab w:val="left" w:pos="425" w:leader="none"/>
        <w:tab w:val="clear" w:pos="1200" w:leader="none"/>
      </w:tabs>
    </w:pPr>
    <w:rPr>
      <w:szCs w:val="18"/>
    </w:rPr>
  </w:style>
  <w:style w:type="paragraph" w:styleId="2328"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29" w:customStyle="1">
    <w:name w:val="参考文献"/>
    <w:basedOn w:val="810"/>
    <w:next w:val="121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30" w:customStyle="1">
    <w:name w:val="附录标题"/>
    <w:basedOn w:val="1219"/>
    <w:next w:val="1219"/>
    <w:uiPriority w:val="0"/>
    <w:qFormat/>
    <w:pPr>
      <w:ind w:firstLine="0"/>
      <w:jc w:val="center"/>
      <w:tabs>
        <w:tab w:val="center" w:pos="4201" w:leader="none"/>
        <w:tab w:val="right" w:pos="9298" w:leader="dot"/>
      </w:tabs>
    </w:pPr>
    <w:rPr>
      <w:rFonts w:ascii="黑体" w:eastAsia="黑体"/>
    </w:rPr>
  </w:style>
  <w:style w:type="paragraph" w:styleId="2331" w:customStyle="1">
    <w:name w:val="附录表标号"/>
    <w:basedOn w:val="810"/>
    <w:next w:val="1219"/>
    <w:uiPriority w:val="0"/>
    <w:qFormat/>
    <w:pPr>
      <w:ind w:left="811" w:hanging="448"/>
      <w:jc w:val="center"/>
      <w:spacing w:line="14" w:lineRule="exact"/>
      <w:outlineLvl w:val="0"/>
    </w:pPr>
    <w:rPr>
      <w:color w:val="ffffff"/>
    </w:rPr>
  </w:style>
  <w:style w:type="paragraph" w:styleId="2332" w:customStyle="1">
    <w:name w:val="附录二级无"/>
    <w:basedOn w:val="1832"/>
    <w:uiPriority w:val="0"/>
    <w:qFormat/>
    <w:pPr>
      <w:ind w:left="851" w:hanging="851"/>
      <w:tabs>
        <w:tab w:val="left" w:pos="360" w:leader="none"/>
      </w:tabs>
    </w:pPr>
    <w:rPr>
      <w:rFonts w:ascii="宋体" w:eastAsia="宋体"/>
      <w:szCs w:val="21"/>
    </w:rPr>
  </w:style>
  <w:style w:type="paragraph" w:styleId="2333" w:customStyle="1">
    <w:name w:val="附录公式编号制表符"/>
    <w:basedOn w:val="810"/>
    <w:next w:val="1219"/>
    <w:uiPriority w:val="0"/>
    <w:qFormat/>
    <w:pPr>
      <w:widowControl/>
      <w:tabs>
        <w:tab w:val="center" w:pos="4201" w:leader="none"/>
        <w:tab w:val="right" w:pos="9298" w:leader="dot"/>
      </w:tabs>
    </w:pPr>
    <w:rPr>
      <w:rFonts w:ascii="宋体"/>
      <w:szCs w:val="20"/>
    </w:rPr>
  </w:style>
  <w:style w:type="paragraph" w:styleId="2334" w:customStyle="1">
    <w:name w:val="附录三级无"/>
    <w:basedOn w:val="1838"/>
    <w:uiPriority w:val="0"/>
    <w:qFormat/>
    <w:pPr>
      <w:ind w:left="992" w:hanging="992"/>
      <w:tabs>
        <w:tab w:val="left" w:pos="360" w:leader="none"/>
      </w:tabs>
    </w:pPr>
    <w:rPr>
      <w:rFonts w:ascii="宋体" w:eastAsia="宋体"/>
      <w:szCs w:val="21"/>
    </w:rPr>
  </w:style>
  <w:style w:type="paragraph" w:styleId="2335"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36" w:customStyle="1">
    <w:name w:val="附录四级无"/>
    <w:basedOn w:val="1845"/>
    <w:uiPriority w:val="0"/>
    <w:qFormat/>
    <w:pPr>
      <w:ind w:left="1134" w:hanging="1134"/>
      <w:tabs>
        <w:tab w:val="left" w:pos="360" w:leader="none"/>
      </w:tabs>
    </w:pPr>
    <w:rPr>
      <w:rFonts w:ascii="宋体" w:eastAsia="宋体"/>
      <w:szCs w:val="21"/>
    </w:rPr>
  </w:style>
  <w:style w:type="paragraph" w:styleId="2337" w:customStyle="1">
    <w:name w:val="附录图标号"/>
    <w:basedOn w:val="810"/>
    <w:uiPriority w:val="0"/>
    <w:qFormat/>
    <w:pPr>
      <w:ind w:firstLine="363"/>
      <w:jc w:val="center"/>
      <w:keepNext/>
      <w:pageBreakBefore/>
      <w:spacing w:line="14" w:lineRule="exact"/>
      <w:widowControl/>
      <w:outlineLvl w:val="0"/>
    </w:pPr>
    <w:rPr>
      <w:color w:val="ffffff"/>
    </w:rPr>
  </w:style>
  <w:style w:type="paragraph" w:styleId="2338" w:customStyle="1">
    <w:name w:val="附录五级无"/>
    <w:basedOn w:val="1857"/>
    <w:uiPriority w:val="0"/>
    <w:qFormat/>
    <w:pPr>
      <w:ind w:left="980"/>
      <w:tabs>
        <w:tab w:val="left" w:pos="360" w:leader="none"/>
        <w:tab w:val="clear" w:pos="780" w:leader="none"/>
      </w:tabs>
    </w:pPr>
    <w:rPr>
      <w:rFonts w:ascii="宋体" w:eastAsia="宋体"/>
      <w:szCs w:val="21"/>
    </w:rPr>
  </w:style>
  <w:style w:type="paragraph" w:styleId="2339" w:customStyle="1">
    <w:name w:val="附录一级无"/>
    <w:basedOn w:val="1681"/>
    <w:uiPriority w:val="0"/>
    <w:qFormat/>
    <w:pPr>
      <w:ind w:left="1779" w:hanging="1069"/>
      <w:tabs>
        <w:tab w:val="left" w:pos="360" w:leader="none"/>
      </w:tabs>
    </w:pPr>
    <w:rPr>
      <w:rFonts w:ascii="宋体" w:eastAsia="宋体"/>
      <w:szCs w:val="21"/>
    </w:rPr>
  </w:style>
  <w:style w:type="paragraph" w:styleId="2340"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41" w:customStyle="1">
    <w:name w:val="列项说明"/>
    <w:basedOn w:val="810"/>
    <w:uiPriority w:val="0"/>
    <w:qFormat/>
    <w:pPr>
      <w:ind w:left="400" w:hanging="200"/>
      <w:jc w:val="left"/>
      <w:spacing w:line="320" w:lineRule="exact"/>
    </w:pPr>
    <w:rPr>
      <w:rFonts w:ascii="宋体"/>
      <w:szCs w:val="20"/>
    </w:rPr>
  </w:style>
  <w:style w:type="paragraph" w:styleId="2342"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43" w:customStyle="1">
    <w:name w:val="其他标准标志"/>
    <w:basedOn w:val="1883"/>
    <w:uiPriority w:val="0"/>
    <w:qFormat/>
    <w:pPr>
      <w:framePr w:w="6101" w:h="1389" w:vSpace="181" w:hSpace="181" w:wrap="around" w:vAnchor="page" w:hAnchor="page" w:x="4673" w:y="942" w:hRule="exact"/>
    </w:pPr>
    <w:rPr>
      <w:szCs w:val="96"/>
    </w:rPr>
  </w:style>
  <w:style w:type="paragraph" w:styleId="2344" w:customStyle="1">
    <w:name w:val="三级无"/>
    <w:basedOn w:val="1567"/>
    <w:uiPriority w:val="0"/>
    <w:qFormat/>
    <w:pPr>
      <w:jc w:val="left"/>
    </w:pPr>
    <w:rPr>
      <w:rFonts w:ascii="宋体" w:eastAsia="宋体"/>
      <w:szCs w:val="21"/>
      <w:lang w:val="zh-CN"/>
    </w:rPr>
  </w:style>
  <w:style w:type="paragraph" w:styleId="2345" w:customStyle="1">
    <w:name w:val="示例后文字"/>
    <w:basedOn w:val="1219"/>
    <w:next w:val="1219"/>
    <w:uiPriority w:val="0"/>
    <w:qFormat/>
    <w:pPr>
      <w:ind w:firstLine="360"/>
      <w:tabs>
        <w:tab w:val="center" w:pos="4201" w:leader="none"/>
        <w:tab w:val="right" w:pos="9298" w:leader="dot"/>
      </w:tabs>
    </w:pPr>
    <w:rPr>
      <w:sz w:val="18"/>
    </w:rPr>
  </w:style>
  <w:style w:type="paragraph" w:styleId="2346" w:customStyle="1">
    <w:name w:val="四级无"/>
    <w:basedOn w:val="1719"/>
    <w:uiPriority w:val="0"/>
    <w:qFormat/>
    <w:pPr>
      <w:jc w:val="left"/>
    </w:pPr>
    <w:rPr>
      <w:rFonts w:ascii="宋体" w:eastAsia="宋体"/>
      <w:szCs w:val="21"/>
      <w:lang w:val="zh-CN"/>
    </w:rPr>
  </w:style>
  <w:style w:type="paragraph" w:styleId="2347" w:customStyle="1">
    <w:name w:val="图标脚注说明"/>
    <w:basedOn w:val="1219"/>
    <w:uiPriority w:val="0"/>
    <w:qFormat/>
    <w:pPr>
      <w:ind w:left="840" w:hanging="420"/>
      <w:tabs>
        <w:tab w:val="center" w:pos="4201" w:leader="none"/>
        <w:tab w:val="right" w:pos="9298" w:leader="dot"/>
      </w:tabs>
    </w:pPr>
    <w:rPr>
      <w:sz w:val="18"/>
      <w:szCs w:val="18"/>
    </w:rPr>
  </w:style>
  <w:style w:type="paragraph" w:styleId="2348" w:customStyle="1">
    <w:name w:val="图表脚注说明"/>
    <w:basedOn w:val="810"/>
    <w:uiPriority w:val="0"/>
    <w:qFormat/>
    <w:pPr>
      <w:ind w:left="811" w:hanging="448"/>
    </w:pPr>
    <w:rPr>
      <w:rFonts w:ascii="宋体"/>
      <w:sz w:val="18"/>
      <w:szCs w:val="18"/>
    </w:rPr>
  </w:style>
  <w:style w:type="paragraph" w:styleId="2349" w:customStyle="1">
    <w:name w:val="图的脚注"/>
    <w:next w:val="1219"/>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50" w:customStyle="1">
    <w:name w:val="五级无"/>
    <w:basedOn w:val="1782"/>
    <w:uiPriority w:val="0"/>
    <w:qFormat/>
    <w:pPr>
      <w:jc w:val="left"/>
    </w:pPr>
    <w:rPr>
      <w:rFonts w:ascii="宋体" w:eastAsia="宋体"/>
      <w:szCs w:val="21"/>
      <w:lang w:val="zh-CN"/>
    </w:rPr>
  </w:style>
  <w:style w:type="paragraph" w:styleId="2351" w:customStyle="1">
    <w:name w:val="一级无"/>
    <w:basedOn w:val="1243"/>
    <w:uiPriority w:val="0"/>
    <w:qFormat/>
    <w:pPr>
      <w:ind w:left="0" w:firstLine="0"/>
      <w:jc w:val="left"/>
    </w:pPr>
    <w:rPr>
      <w:rFonts w:ascii="宋体" w:eastAsia="宋体"/>
      <w:szCs w:val="21"/>
    </w:rPr>
  </w:style>
  <w:style w:type="paragraph" w:styleId="2352" w:customStyle="1">
    <w:name w:val="正文公式编号制表符"/>
    <w:basedOn w:val="1219"/>
    <w:next w:val="1219"/>
    <w:uiPriority w:val="0"/>
    <w:qFormat/>
    <w:pPr>
      <w:ind w:firstLine="0"/>
      <w:tabs>
        <w:tab w:val="center" w:pos="4201" w:leader="none"/>
        <w:tab w:val="right" w:pos="9298" w:leader="dot"/>
      </w:tabs>
    </w:pPr>
  </w:style>
  <w:style w:type="paragraph" w:styleId="2353" w:customStyle="1">
    <w:name w:val="终结线"/>
    <w:basedOn w:val="810"/>
    <w:uiPriority w:val="0"/>
    <w:qFormat/>
    <w:pPr>
      <w:framePr w:vSpace="181" w:hSpace="181" w:wrap="around" w:vAnchor="text" w:hAnchor="margin" w:xAlign="center" w:y="285"/>
    </w:pPr>
  </w:style>
  <w:style w:type="paragraph" w:styleId="2354" w:customStyle="1">
    <w:name w:val="其他发布日期"/>
    <w:basedOn w:val="1710"/>
    <w:uiPriority w:val="0"/>
    <w:qFormat/>
    <w:pPr>
      <w:framePr w:w="3997" w:h="471" w:vSpace="181" w:hSpace="0" w:wrap="around" w:vAnchor="page" w:hAnchor="page" w:x="1419" w:y="14097" w:hRule="exact"/>
    </w:pPr>
  </w:style>
  <w:style w:type="paragraph" w:styleId="2355" w:customStyle="1">
    <w:name w:val="其他实施日期"/>
    <w:basedOn w:val="1709"/>
    <w:uiPriority w:val="0"/>
    <w:qFormat/>
    <w:pPr>
      <w:ind w:left="0" w:firstLine="0"/>
      <w:framePr w:w="3997" w:h="471" w:vSpace="181" w:wrap="around" w:vAnchor="page" w:hAnchor="page" w:x="7089" w:y="14097" w:hRule="exact"/>
    </w:pPr>
  </w:style>
  <w:style w:type="paragraph" w:styleId="2356" w:customStyle="1">
    <w:name w:val="封面标准名称2"/>
    <w:basedOn w:val="1962"/>
    <w:uiPriority w:val="0"/>
    <w:qFormat/>
    <w:pPr>
      <w:framePr w:w="9639" w:wrap="around" w:vAnchor="page" w:hAnchor="page" w:y="4469"/>
    </w:pPr>
  </w:style>
  <w:style w:type="paragraph" w:styleId="2357" w:customStyle="1">
    <w:name w:val="封面标准英文名称2"/>
    <w:basedOn w:val="1761"/>
    <w:uiPriority w:val="0"/>
    <w:qFormat/>
    <w:pPr>
      <w:framePr w:w="9639" w:h="6917" w:wrap="around" w:vAnchor="page" w:hAnchor="page" w:xAlign="center" w:y="4469" w:hRule="exact"/>
    </w:pPr>
    <w:rPr>
      <w:rFonts w:eastAsia="黑体"/>
      <w:szCs w:val="28"/>
    </w:rPr>
  </w:style>
  <w:style w:type="paragraph" w:styleId="2358" w:customStyle="1">
    <w:name w:val="封面一致性程度标识2"/>
    <w:basedOn w:val="2146"/>
    <w:uiPriority w:val="0"/>
    <w:qFormat/>
    <w:pPr>
      <w:widowControl w:val="off"/>
      <w:framePr w:w="9639" w:h="6917" w:wrap="around" w:vAnchor="page" w:hAnchor="page" w:xAlign="center" w:y="4469" w:hRule="exact"/>
    </w:pPr>
    <w:rPr>
      <w:szCs w:val="28"/>
    </w:rPr>
  </w:style>
  <w:style w:type="paragraph" w:styleId="2359" w:customStyle="1">
    <w:name w:val="封面标准文稿类别2"/>
    <w:basedOn w:val="2020"/>
    <w:uiPriority w:val="0"/>
    <w:qFormat/>
    <w:pPr>
      <w:spacing w:after="160" w:line="240" w:lineRule="auto"/>
      <w:widowControl w:val="off"/>
      <w:framePr w:w="9639" w:h="6917" w:wrap="around" w:vAnchor="page" w:hAnchor="page" w:xAlign="center" w:y="4469" w:hRule="exact"/>
    </w:pPr>
    <w:rPr>
      <w:szCs w:val="28"/>
    </w:rPr>
  </w:style>
  <w:style w:type="paragraph" w:styleId="2360" w:customStyle="1">
    <w:name w:val="封面标准文稿编辑信息2"/>
    <w:basedOn w:val="2187"/>
    <w:uiPriority w:val="0"/>
    <w:qFormat/>
    <w:pPr>
      <w:spacing w:after="160"/>
      <w:widowControl w:val="off"/>
      <w:framePr w:w="9639" w:h="6917" w:wrap="around" w:vAnchor="page" w:hAnchor="page" w:xAlign="center" w:y="4469" w:hRule="exact"/>
    </w:pPr>
    <w:rPr>
      <w:szCs w:val="28"/>
    </w:rPr>
  </w:style>
  <w:style w:type="paragraph" w:styleId="2361"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62" w:customStyle="1">
    <w:name w:val="封面正文内容"/>
    <w:basedOn w:val="810"/>
    <w:next w:val="810"/>
    <w:uiPriority w:val="0"/>
    <w:qFormat/>
    <w:rPr>
      <w:rFonts w:ascii="宋体" w:hAnsi="宋体" w:cs="宋体"/>
      <w:sz w:val="30"/>
      <w:szCs w:val="30"/>
    </w:rPr>
  </w:style>
  <w:style w:type="paragraph" w:styleId="2363" w:customStyle="1">
    <w:name w:val="a"/>
    <w:basedOn w:val="810"/>
    <w:uiPriority w:val="0"/>
    <w:qFormat/>
    <w:pPr>
      <w:jc w:val="left"/>
      <w:spacing w:before="100" w:beforeAutospacing="1" w:after="100" w:afterAutospacing="1"/>
      <w:widowControl/>
    </w:pPr>
    <w:rPr>
      <w:rFonts w:ascii="宋体" w:hAnsi="宋体" w:cs="宋体"/>
      <w:sz w:val="24"/>
    </w:rPr>
  </w:style>
  <w:style w:type="paragraph" w:styleId="2364" w:customStyle="1">
    <w:name w:val="方框下的ABC标题"/>
    <w:basedOn w:val="810"/>
    <w:uiPriority w:val="0"/>
    <w:qFormat/>
    <w:pPr>
      <w:spacing w:line="360" w:lineRule="auto"/>
    </w:pPr>
    <w:rPr>
      <w:rFonts w:hAnsi="宋体"/>
    </w:rPr>
  </w:style>
  <w:style w:type="paragraph" w:styleId="2365" w:customStyle="1">
    <w:name w:val="SUR-方框下的ABC标题"/>
    <w:basedOn w:val="810"/>
    <w:uiPriority w:val="0"/>
    <w:qFormat/>
    <w:pPr>
      <w:ind w:left="726" w:hanging="363"/>
      <w:jc w:val="left"/>
      <w:spacing w:line="360" w:lineRule="auto"/>
      <w:tabs>
        <w:tab w:val="left" w:pos="1140" w:leader="none"/>
      </w:tabs>
    </w:pPr>
    <w:rPr>
      <w:szCs w:val="20"/>
      <w:lang w:eastAsia="en-US"/>
    </w:rPr>
  </w:style>
  <w:style w:type="paragraph" w:styleId="2366"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67" w:customStyle="1">
    <w:name w:val="D标题二"/>
    <w:basedOn w:val="2366"/>
    <w:next w:val="2366"/>
    <w:uiPriority w:val="0"/>
    <w:qFormat/>
    <w:rPr>
      <w:rFonts w:eastAsia="黑体"/>
    </w:rPr>
  </w:style>
  <w:style w:type="paragraph" w:styleId="2368" w:customStyle="1">
    <w:name w:val="点对点应答文字"/>
    <w:basedOn w:val="810"/>
    <w:uiPriority w:val="0"/>
    <w:qFormat/>
    <w:pPr>
      <w:jc w:val="left"/>
      <w:spacing w:line="360" w:lineRule="auto"/>
    </w:pPr>
    <w:rPr>
      <w:i/>
      <w:color w:val="0000ff"/>
      <w:szCs w:val="20"/>
      <w:lang w:eastAsia="en-US"/>
    </w:rPr>
  </w:style>
  <w:style w:type="paragraph" w:styleId="2369" w:customStyle="1">
    <w:name w:val="SUR-方框标题"/>
    <w:basedOn w:val="810"/>
    <w:uiPriority w:val="0"/>
    <w:qFormat/>
    <w:pPr>
      <w:jc w:val="left"/>
      <w:spacing w:line="360" w:lineRule="auto"/>
    </w:pPr>
    <w:rPr>
      <w:szCs w:val="20"/>
      <w:lang w:eastAsia="en-US"/>
    </w:rPr>
  </w:style>
  <w:style w:type="paragraph" w:styleId="2370" w:customStyle="1">
    <w:name w:val="表内文字"/>
    <w:uiPriority w:val="0"/>
    <w:qFormat/>
    <w:rPr>
      <w:rFonts w:hint="default" w:ascii="Times New Roman" w:hAnsi="Times New Roman" w:eastAsia="宋体" w:cs="Times New Roman"/>
      <w:sz w:val="21"/>
      <w:lang w:val="en-US" w:eastAsia="zh-CN" w:bidi="ar-SA"/>
    </w:rPr>
  </w:style>
  <w:style w:type="paragraph" w:styleId="2371" w:customStyle="1">
    <w:name w:val="示意图说明"/>
    <w:basedOn w:val="810"/>
    <w:next w:val="828"/>
    <w:uiPriority w:val="0"/>
    <w:qFormat/>
    <w:pPr>
      <w:jc w:val="center"/>
      <w:spacing w:line="360" w:lineRule="auto"/>
    </w:pPr>
    <w:rPr>
      <w:rFonts w:eastAsia="黑体"/>
      <w:szCs w:val="20"/>
      <w:lang w:eastAsia="en-US"/>
    </w:rPr>
  </w:style>
  <w:style w:type="paragraph" w:styleId="2372" w:customStyle="1">
    <w:name w:val="方框标题"/>
    <w:basedOn w:val="810"/>
    <w:next w:val="810"/>
    <w:uiPriority w:val="0"/>
    <w:qFormat/>
    <w:pPr>
      <w:ind w:firstLine="397"/>
      <w:spacing w:line="360" w:lineRule="auto"/>
      <w:tabs>
        <w:tab w:val="left" w:pos="420" w:leader="none"/>
      </w:tabs>
    </w:pPr>
    <w:rPr>
      <w:rFonts w:eastAsia="黑体"/>
    </w:rPr>
  </w:style>
  <w:style w:type="paragraph" w:styleId="2373"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74" w:customStyle="1">
    <w:name w:val="MM Topic 1"/>
    <w:basedOn w:val="1120"/>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75" w:customStyle="1">
    <w:name w:val="MM Topic 3"/>
    <w:basedOn w:val="972"/>
    <w:uiPriority w:val="0"/>
    <w:qFormat/>
    <w:pPr>
      <w:ind w:left="420" w:hanging="420"/>
      <w:tabs>
        <w:tab w:val="left" w:pos="0" w:leader="none"/>
      </w:tabs>
    </w:pPr>
    <w:rPr>
      <w:rFonts w:ascii="Calibri" w:hAnsi="Calibri"/>
      <w:bCs/>
      <w:szCs w:val="32"/>
      <w:lang w:val="zh-CN"/>
    </w:rPr>
  </w:style>
  <w:style w:type="paragraph" w:styleId="2376" w:customStyle="1">
    <w:name w:val="p15"/>
    <w:basedOn w:val="810"/>
    <w:uiPriority w:val="0"/>
    <w:qFormat/>
    <w:pPr>
      <w:jc w:val="left"/>
      <w:spacing w:before="156" w:after="156"/>
      <w:widowControl/>
    </w:pPr>
    <w:rPr>
      <w:rFonts w:ascii="黑体" w:hAnsi="黑体" w:eastAsia="黑体" w:cs="宋体"/>
      <w:szCs w:val="21"/>
    </w:rPr>
  </w:style>
  <w:style w:type="paragraph" w:styleId="2377" w:customStyle="1">
    <w:name w:val="p16"/>
    <w:basedOn w:val="810"/>
    <w:uiPriority w:val="0"/>
    <w:qFormat/>
    <w:pPr>
      <w:ind w:firstLine="420"/>
      <w:widowControl/>
    </w:pPr>
    <w:rPr>
      <w:rFonts w:ascii="宋体" w:hAnsi="宋体" w:cs="宋体"/>
      <w:sz w:val="20"/>
      <w:szCs w:val="20"/>
    </w:rPr>
  </w:style>
  <w:style w:type="paragraph" w:styleId="2378" w:customStyle="1">
    <w:name w:val="p17"/>
    <w:basedOn w:val="810"/>
    <w:uiPriority w:val="0"/>
    <w:qFormat/>
    <w:pPr>
      <w:jc w:val="center"/>
      <w:spacing w:before="156" w:after="156"/>
      <w:widowControl/>
    </w:pPr>
    <w:rPr>
      <w:rFonts w:ascii="黑体" w:hAnsi="黑体" w:eastAsia="黑体" w:cs="宋体"/>
      <w:szCs w:val="21"/>
    </w:rPr>
  </w:style>
  <w:style w:type="paragraph" w:styleId="2379" w:customStyle="1">
    <w:name w:val="0-投标正文"/>
    <w:basedOn w:val="1120"/>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80" w:customStyle="1">
    <w:name w:val="网格型1"/>
    <w:basedOn w:val="82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1" w:customStyle="1">
    <w:name w:val="网格型2"/>
    <w:basedOn w:val="82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2" w:customStyle="1">
    <w:name w:val="网格型11"/>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3" w:customStyle="1">
    <w:name w:val="网格型21"/>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4" w:customStyle="1">
    <w:name w:val="网格型3"/>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5" w:customStyle="1">
    <w:name w:val="网格型12"/>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6" w:customStyle="1">
    <w:name w:val="网格型22"/>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7" w:customStyle="1">
    <w:name w:val="网格型4"/>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8" w:customStyle="1">
    <w:name w:val="网格型13"/>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9" w:customStyle="1">
    <w:name w:val="网格型23"/>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0" w:customStyle="1">
    <w:name w:val="网格型5"/>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1" w:customStyle="1">
    <w:name w:val="网格型6"/>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2" w:customStyle="1">
    <w:name w:val="网格型14"/>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3" w:customStyle="1">
    <w:name w:val="网格型24"/>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4" w:customStyle="1">
    <w:name w:val="网格型7"/>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5" w:customStyle="1">
    <w:name w:val="网格型8"/>
    <w:basedOn w:val="82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96" w:customStyle="1">
    <w:name w:val="普通(网站) Char"/>
    <w:uiPriority w:val="0"/>
    <w:qFormat/>
    <w:rPr>
      <w:rFonts w:ascii="宋体" w:hAnsi="宋体" w:cs="宋体"/>
      <w:color w:val="000000"/>
      <w:sz w:val="24"/>
      <w:szCs w:val="24"/>
    </w:rPr>
  </w:style>
  <w:style w:type="character" w:styleId="2397" w:customStyle="1">
    <w:name w:val="正文缩进 Char"/>
    <w:uiPriority w:val="0"/>
    <w:qFormat/>
    <w:rPr>
      <w:rFonts w:eastAsia="宋体"/>
      <w:sz w:val="21"/>
      <w:lang w:val="en-US" w:eastAsia="zh-CN" w:bidi="ar-SA"/>
    </w:rPr>
  </w:style>
  <w:style w:type="paragraph" w:styleId="2398" w:customStyle="1">
    <w:name w:val="Andy_正文格式"/>
    <w:basedOn w:val="810"/>
    <w:uiPriority w:val="0"/>
    <w:qFormat/>
    <w:pPr>
      <w:ind w:firstLine="560"/>
      <w:jc w:val="left"/>
    </w:pPr>
    <w:rPr>
      <w:rFonts w:ascii="仿宋_GB2312" w:eastAsia="仿宋_GB2312"/>
      <w:sz w:val="28"/>
      <w:szCs w:val="28"/>
    </w:rPr>
  </w:style>
  <w:style w:type="character" w:styleId="2399" w:customStyle="1">
    <w:name w:val="p141"/>
    <w:uiPriority w:val="0"/>
    <w:qFormat/>
    <w:rPr>
      <w:sz w:val="21"/>
      <w:szCs w:val="21"/>
    </w:rPr>
  </w:style>
  <w:style w:type="character" w:styleId="2400" w:customStyle="1">
    <w:name w:val="标题 3 字符"/>
    <w:uiPriority w:val="0"/>
    <w:qFormat/>
    <w:rPr>
      <w:b/>
      <w:sz w:val="32"/>
    </w:rPr>
  </w:style>
  <w:style w:type="paragraph" w:styleId="240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02" w:customStyle="1">
    <w:name w:val="px_10"/>
    <w:uiPriority w:val="0"/>
    <w:qFormat/>
  </w:style>
  <w:style w:type="paragraph" w:styleId="2403" w:customStyle="1">
    <w:name w:val="正文_8"/>
    <w:next w:val="2404"/>
    <w:uiPriority w:val="0"/>
    <w:qFormat/>
    <w:pPr>
      <w:jc w:val="both"/>
      <w:widowControl w:val="off"/>
    </w:pPr>
    <w:rPr>
      <w:rFonts w:hint="default" w:ascii="Calibri" w:hAnsi="Calibri" w:eastAsia="宋体" w:cs="Times New Roman"/>
      <w:sz w:val="21"/>
      <w:szCs w:val="22"/>
      <w:lang w:val="en-US" w:eastAsia="zh-CN" w:bidi="ar-SA"/>
    </w:rPr>
  </w:style>
  <w:style w:type="paragraph" w:styleId="2404" w:customStyle="1">
    <w:name w:val="正文1_0"/>
    <w:basedOn w:val="2405"/>
    <w:next w:val="2406"/>
    <w:uiPriority w:val="0"/>
    <w:qFormat/>
    <w:pPr>
      <w:ind w:firstLine="482"/>
      <w:spacing w:line="360" w:lineRule="auto"/>
    </w:pPr>
    <w:rPr>
      <w:sz w:val="24"/>
    </w:rPr>
  </w:style>
  <w:style w:type="paragraph" w:styleId="2405" w:customStyle="1">
    <w:name w:val="正文111_0"/>
    <w:next w:val="24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06" w:customStyle="1">
    <w:name w:val="正文文本1_1"/>
    <w:next w:val="2407"/>
    <w:uiPriority w:val="0"/>
    <w:qFormat/>
    <w:pPr>
      <w:keepLines/>
      <w:spacing w:after="120" w:line="220" w:lineRule="atLeast"/>
    </w:pPr>
    <w:rPr>
      <w:rFonts w:hint="default" w:ascii="宋体" w:hAnsi="Times New Roman" w:eastAsia="宋体" w:cs="Times New Roman"/>
      <w:lang w:val="en-GB" w:eastAsia="zh-CN" w:bidi="ar-SA"/>
    </w:rPr>
  </w:style>
  <w:style w:type="paragraph" w:styleId="2407" w:customStyle="1">
    <w:name w:val="一级条标题_1"/>
    <w:basedOn w:val="2408"/>
    <w:next w:val="24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408" w:customStyle="1">
    <w:name w:val="章标题_1"/>
    <w:next w:val="240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409" w:customStyle="1">
    <w:name w:val="段_1"/>
    <w:basedOn w:val="2410"/>
    <w:next w:val="2404"/>
    <w:uiPriority w:val="0"/>
    <w:qFormat/>
    <w:pPr>
      <w:ind w:firstLine="200"/>
    </w:pPr>
    <w:rPr>
      <w:rFonts w:hint="eastAsia" w:ascii="宋体"/>
      <w:sz w:val="20"/>
      <w:szCs w:val="20"/>
    </w:rPr>
  </w:style>
  <w:style w:type="paragraph" w:styleId="2410" w:customStyle="1">
    <w:name w:val="正文_8_0"/>
    <w:next w:val="2404"/>
    <w:uiPriority w:val="0"/>
    <w:qFormat/>
    <w:rPr>
      <w:rFonts w:hint="default" w:ascii="Times New Roman" w:hAnsi="Times New Roman" w:eastAsia="宋体" w:cs="Times New Roman"/>
      <w:sz w:val="24"/>
      <w:szCs w:val="24"/>
      <w:lang w:val="en-US" w:eastAsia="zh-CN" w:bidi="ar-SA"/>
    </w:rPr>
  </w:style>
  <w:style w:type="paragraph" w:styleId="2411" w:customStyle="1">
    <w:name w:val="text-tag"/>
    <w:basedOn w:val="810"/>
    <w:uiPriority w:val="99"/>
    <w:semiHidden/>
    <w:qFormat/>
    <w:pPr>
      <w:jc w:val="left"/>
      <w:spacing w:before="100" w:beforeAutospacing="1" w:after="100" w:afterAutospacing="1"/>
      <w:widowControl/>
    </w:pPr>
    <w:rPr>
      <w:rFonts w:ascii="宋体" w:hAnsi="宋体" w:cs="宋体"/>
      <w:sz w:val="24"/>
    </w:rPr>
  </w:style>
  <w:style w:type="paragraph" w:styleId="2412" w:customStyle="1">
    <w:name w:val="_Style 1379"/>
    <w:basedOn w:val="810"/>
    <w:next w:val="810"/>
    <w:uiPriority w:val="0"/>
    <w:qFormat/>
    <w:pPr>
      <w:jc w:val="center"/>
      <w:pBdr>
        <w:bottom w:val="single" w:color="auto" w:sz="6" w:space="1"/>
      </w:pBdr>
    </w:pPr>
    <w:rPr>
      <w:rFonts w:ascii="Arial"/>
      <w:vanish/>
      <w:sz w:val="16"/>
    </w:rPr>
  </w:style>
  <w:style w:type="paragraph" w:styleId="2413" w:customStyle="1">
    <w:name w:val="_Style 1380"/>
    <w:basedOn w:val="810"/>
    <w:next w:val="810"/>
    <w:uiPriority w:val="0"/>
    <w:qFormat/>
    <w:pPr>
      <w:jc w:val="center"/>
      <w:pBdr>
        <w:top w:val="single" w:color="auto" w:sz="6" w:space="1"/>
      </w:pBdr>
    </w:pPr>
    <w:rPr>
      <w:rFonts w:ascii="Arial"/>
      <w:vanish/>
      <w:sz w:val="16"/>
    </w:rPr>
  </w:style>
  <w:style w:type="paragraph" w:styleId="2414"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15" w:customStyle="1">
    <w:name w:val="索引 11"/>
    <w:basedOn w:val="810"/>
    <w:next w:val="810"/>
    <w:uiPriority w:val="99"/>
    <w:qFormat/>
    <w:pPr>
      <w:spacing w:line="360" w:lineRule="auto"/>
    </w:pPr>
    <w:rPr>
      <w:rFonts w:ascii="仿宋_GB2312" w:eastAsia="仿宋_GB2312"/>
      <w:sz w:val="24"/>
      <w:szCs w:val="20"/>
    </w:rPr>
  </w:style>
  <w:style w:type="paragraph" w:styleId="2416"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41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41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41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420"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421"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42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23"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424"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425"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26" w:customStyle="1">
    <w:name w:val="mini-textbox-border11"/>
    <w:uiPriority w:val="0"/>
    <w:qFormat/>
    <w:rPr>
      <w:rFonts w:ascii="Times New Roman" w:hAnsi="Times New Roman" w:eastAsia="宋体"/>
      <w:shd w:val="clear" w:color="auto" w:fill="e6f0f9"/>
    </w:rPr>
  </w:style>
  <w:style w:type="paragraph" w:styleId="2427"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428" w:customStyle="1">
    <w:name w:val="正文文本_0"/>
    <w:basedOn w:val="2422"/>
    <w:next w:val="2429"/>
    <w:uiPriority w:val="99"/>
    <w:qFormat/>
    <w:rPr>
      <w:sz w:val="20"/>
    </w:rPr>
  </w:style>
  <w:style w:type="paragraph" w:styleId="2429" w:customStyle="1">
    <w:name w:val="正文_6_0"/>
    <w:next w:val="2428"/>
    <w:uiPriority w:val="0"/>
    <w:qFormat/>
    <w:pPr>
      <w:jc w:val="both"/>
      <w:widowControl w:val="off"/>
    </w:pPr>
    <w:rPr>
      <w:rFonts w:hint="default" w:ascii="Calibri" w:hAnsi="Calibri" w:eastAsia="宋体" w:cs="Times New Roman"/>
      <w:sz w:val="21"/>
      <w:szCs w:val="22"/>
      <w:lang w:val="en-US" w:eastAsia="zh-CN" w:bidi="ar-SA"/>
    </w:rPr>
  </w:style>
  <w:style w:type="paragraph" w:styleId="243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431"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432" w:customStyle="1">
    <w:name w:val="标题 511"/>
    <w:basedOn w:val="810"/>
    <w:uiPriority w:val="1"/>
    <w:qFormat/>
    <w:pPr>
      <w:ind w:left="121"/>
      <w:spacing w:before="148"/>
      <w:outlineLvl w:val="5"/>
    </w:pPr>
    <w:rPr>
      <w:rFonts w:ascii="楷体" w:hAnsi="楷体" w:eastAsia="楷体"/>
      <w:b/>
      <w:bCs/>
      <w:sz w:val="28"/>
      <w:szCs w:val="28"/>
    </w:rPr>
  </w:style>
  <w:style w:type="paragraph" w:styleId="2433" w:customStyle="1">
    <w:name w:val="标题 711"/>
    <w:basedOn w:val="810"/>
    <w:uiPriority w:val="1"/>
    <w:qFormat/>
    <w:pPr>
      <w:ind w:left="121"/>
      <w:spacing w:before="154"/>
      <w:outlineLvl w:val="7"/>
    </w:pPr>
    <w:rPr>
      <w:rFonts w:ascii="楷体" w:hAnsi="楷体" w:eastAsia="楷体"/>
      <w:b/>
      <w:bCs/>
      <w:sz w:val="24"/>
    </w:rPr>
  </w:style>
  <w:style w:type="paragraph" w:styleId="2434" w:customStyle="1">
    <w:name w:val="首行缩进"/>
    <w:basedOn w:val="810"/>
    <w:uiPriority w:val="0"/>
    <w:qFormat/>
    <w:pPr>
      <w:ind w:firstLine="480"/>
      <w:spacing w:line="360" w:lineRule="auto"/>
    </w:pPr>
    <w:rPr>
      <w:rFonts w:ascii="Calibri" w:hAnsi="Calibri"/>
      <w:sz w:val="24"/>
      <w:szCs w:val="22"/>
      <w:lang w:val="zh-CN"/>
    </w:rPr>
  </w:style>
  <w:style w:type="table" w:styleId="2435" w:customStyle="1">
    <w:name w:val="Table Normal_0"/>
    <w:uiPriority w:val="2"/>
    <w:unhideWhenUsed/>
    <w:qFormat/>
    <w:tblPr>
      <w:tblCellMar>
        <w:left w:w="0" w:type="dxa"/>
        <w:top w:w="0" w:type="dxa"/>
        <w:right w:w="0" w:type="dxa"/>
        <w:bottom w:w="0" w:type="dxa"/>
      </w:tblCellMar>
    </w:tblPr>
  </w:style>
  <w:style w:type="table" w:styleId="2436" w:customStyle="1">
    <w:name w:val="Table Normal"/>
    <w:uiPriority w:val="0"/>
    <w:semiHidden/>
    <w:qFormat/>
    <w:tblPr>
      <w:tblCellMar>
        <w:left w:w="0" w:type="dxa"/>
        <w:top w:w="0" w:type="dxa"/>
        <w:right w:w="0" w:type="dxa"/>
        <w:bottom w:w="0" w:type="dxa"/>
      </w:tblCellMar>
    </w:tblPr>
  </w:style>
  <w:style w:type="table" w:styleId="2437" w:customStyle="1">
    <w:name w:val="Table Normal1"/>
    <w:uiPriority w:val="0"/>
    <w:semiHidden/>
    <w:qFormat/>
    <w:tblPr>
      <w:tblCellMar>
        <w:left w:w="0" w:type="dxa"/>
        <w:top w:w="0" w:type="dxa"/>
        <w:right w:w="0" w:type="dxa"/>
        <w:bottom w:w="0" w:type="dxa"/>
      </w:tblCellMar>
    </w:tblPr>
  </w:style>
  <w:style w:type="paragraph" w:styleId="2438" w:customStyle="1">
    <w:name w:val="标题 311"/>
    <w:basedOn w:val="810"/>
    <w:next w:val="810"/>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43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440"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2441"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442"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44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2444" w:customStyle="1">
    <w:name w:val="标题二、"/>
    <w:basedOn w:val="810"/>
    <w:uiPriority w:val="99"/>
    <w:qFormat/>
    <w:pPr>
      <w:ind w:firstLine="200"/>
      <w:spacing w:line="360" w:lineRule="auto"/>
      <w:outlineLvl w:val="2"/>
    </w:pPr>
    <w:rPr>
      <w:rFonts w:ascii="宋体" w:hAnsi="宋体"/>
      <w:b/>
      <w:szCs w:val="21"/>
    </w:rPr>
  </w:style>
  <w:style w:type="paragraph" w:styleId="2445" w:customStyle="1">
    <w:name w:val="Footer1"/>
    <w:basedOn w:val="810"/>
    <w:uiPriority w:val="99"/>
    <w:unhideWhenUsed/>
    <w:qFormat/>
    <w:pPr>
      <w:jc w:val="left"/>
      <w:tabs>
        <w:tab w:val="center" w:pos="4153" w:leader="none"/>
        <w:tab w:val="right" w:pos="8306" w:leader="none"/>
      </w:tabs>
    </w:pPr>
    <w:rPr>
      <w:sz w:val="18"/>
      <w:szCs w:val="18"/>
    </w:rPr>
  </w:style>
  <w:style w:type="character" w:styleId="2446" w:customStyle="1">
    <w:name w:val="页码11"/>
    <w:basedOn w:val="971"/>
    <w:uiPriority w:val="0"/>
    <w:qFormat/>
    <w:rPr>
      <w:sz w:val="21"/>
      <w:szCs w:val="24"/>
      <w:lang w:val="en-US" w:eastAsia="zh-CN" w:bidi="ar-SA"/>
    </w:rPr>
  </w:style>
  <w:style w:type="paragraph" w:styleId="2447"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2448" w:customStyle="1">
    <w:name w:val="Normal_20"/>
    <w:uiPriority w:val="0"/>
    <w:qFormat/>
    <w:rPr>
      <w:rFonts w:hint="default" w:ascii="黑体" w:hAnsi="黑体" w:eastAsia="黑体" w:cs="黑体"/>
      <w:b/>
      <w:sz w:val="32"/>
      <w:szCs w:val="24"/>
      <w:lang w:val="en-US" w:eastAsia="zh-CN" w:bidi="ar-SA"/>
    </w:rPr>
  </w:style>
  <w:style w:type="paragraph" w:styleId="2449" w:customStyle="1">
    <w:name w:val="（左）表格1"/>
    <w:basedOn w:val="810"/>
    <w:next w:val="810"/>
    <w:uiPriority w:val="0"/>
    <w:qFormat/>
    <w:pPr>
      <w:spacing w:line="360" w:lineRule="exact"/>
    </w:pPr>
    <w:rPr>
      <w:rFonts w:ascii="宋体" w:hAnsi="宋体"/>
      <w:lang w:val="zh-CN"/>
    </w:rPr>
  </w:style>
  <w:style w:type="paragraph" w:styleId="2450" w:customStyle="1">
    <w:name w:val="标题 211"/>
    <w:basedOn w:val="810"/>
    <w:next w:val="810"/>
    <w:uiPriority w:val="9"/>
    <w:qFormat/>
    <w:pPr>
      <w:jc w:val="center"/>
      <w:keepLines/>
      <w:keepNext/>
      <w:spacing w:before="260" w:after="260" w:line="416" w:lineRule="auto"/>
      <w:outlineLvl w:val="1"/>
    </w:pPr>
    <w:rPr>
      <w:rFonts w:ascii="幼圆" w:hAnsi="Arial" w:eastAsia="楷体_GB2312"/>
      <w:b/>
      <w:sz w:val="24"/>
      <w:szCs w:val="20"/>
    </w:rPr>
  </w:style>
  <w:style w:type="character" w:styleId="2451" w:customStyle="1">
    <w:name w:val="active16"/>
    <w:basedOn w:val="820"/>
    <w:uiPriority w:val="0"/>
    <w:qFormat/>
    <w:rPr>
      <w:color w:val="ffffff"/>
      <w:shd w:val="clear" w:color="auto" w:fill="0f5bb9"/>
    </w:rPr>
  </w:style>
  <w:style w:type="paragraph" w:styleId="2452" w:customStyle="1">
    <w:name w:val="正文（缩进）"/>
    <w:basedOn w:val="810"/>
    <w:uiPriority w:val="0"/>
    <w:qFormat/>
    <w:pPr>
      <w:ind w:firstLine="480"/>
      <w:jc w:val="left"/>
      <w:spacing w:line="360" w:lineRule="auto"/>
    </w:pPr>
    <w:rPr>
      <w:rFonts w:ascii="宋体" w:hAnsi="宋体" w:cs="宋体"/>
      <w:sz w:val="24"/>
      <w:szCs w:val="22"/>
      <w:lang w:val="zh-CN" w:bidi="zh-CN"/>
    </w:rPr>
  </w:style>
  <w:style w:type="paragraph" w:styleId="2453" w:customStyle="1">
    <w:name w:val="正文缩进_0"/>
    <w:basedOn w:val="810"/>
    <w:uiPriority w:val="0"/>
    <w:qFormat/>
    <w:pPr>
      <w:ind w:firstLine="482"/>
      <w:spacing w:line="360" w:lineRule="atLeast"/>
    </w:pPr>
    <w:rPr>
      <w:sz w:val="24"/>
      <w:szCs w:val="20"/>
    </w:rPr>
  </w:style>
  <w:style w:type="paragraph" w:styleId="2454"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455"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456"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457"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458"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459"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2460" w:customStyle="1">
    <w:name w:val="正文_12"/>
    <w:next w:val="2461"/>
    <w:uiPriority w:val="0"/>
    <w:qFormat/>
    <w:pPr>
      <w:jc w:val="both"/>
      <w:widowControl w:val="off"/>
    </w:pPr>
    <w:rPr>
      <w:rFonts w:hint="default" w:ascii="Calibri" w:hAnsi="Calibri" w:eastAsia="宋体" w:cs="Times New Roman"/>
      <w:sz w:val="21"/>
      <w:szCs w:val="22"/>
      <w:lang w:val="en-US" w:eastAsia="zh-CN" w:bidi="ar-SA"/>
    </w:rPr>
  </w:style>
  <w:style w:type="paragraph" w:styleId="2461" w:customStyle="1">
    <w:name w:val="目录 1_1"/>
    <w:basedOn w:val="2460"/>
    <w:next w:val="2460"/>
    <w:uiPriority w:val="39"/>
    <w:unhideWhenUsed/>
    <w:qFormat/>
  </w:style>
  <w:style w:type="character" w:styleId="2462" w:customStyle="1">
    <w:name w:val="titlebody_0"/>
    <w:basedOn w:val="970"/>
    <w:uiPriority w:val="0"/>
    <w:qFormat/>
    <w:rPr>
      <w:rFonts w:ascii="宋体" w:hAnsi="宋体" w:eastAsia="宋体" w:cs="宋体"/>
      <w:b/>
      <w:bCs/>
      <w:color w:val="000000"/>
      <w:sz w:val="24"/>
      <w:szCs w:val="24"/>
      <w:lang w:val="en-US" w:eastAsia="zh-CN" w:bidi="ar-SA"/>
    </w:rPr>
  </w:style>
  <w:style w:type="paragraph" w:styleId="2463" w:customStyle="1">
    <w:name w:val="正文文本_2"/>
    <w:basedOn w:val="2403"/>
    <w:next w:val="2403"/>
    <w:uiPriority w:val="99"/>
    <w:qFormat/>
    <w:rPr>
      <w:rFonts w:ascii="楷体_GB2312" w:hAnsi="Arial" w:eastAsia="楷体_GB2312"/>
      <w:sz w:val="28"/>
      <w:szCs w:val="28"/>
    </w:rPr>
  </w:style>
  <w:style w:type="paragraph" w:styleId="2464"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465" w:customStyle="1">
    <w:name w:val="正文文本12"/>
    <w:basedOn w:val="810"/>
    <w:next w:val="2466"/>
    <w:uiPriority w:val="0"/>
    <w:qFormat/>
    <w:rPr>
      <w:sz w:val="20"/>
      <w:szCs w:val="20"/>
    </w:rPr>
  </w:style>
  <w:style w:type="paragraph" w:styleId="2466" w:customStyle="1">
    <w:name w:val="目录 21"/>
    <w:basedOn w:val="810"/>
    <w:next w:val="810"/>
    <w:uiPriority w:val="39"/>
    <w:unhideWhenUsed/>
    <w:qFormat/>
    <w:pPr>
      <w:ind w:left="200"/>
    </w:pPr>
  </w:style>
  <w:style w:type="paragraph" w:styleId="2467" w:customStyle="1">
    <w:name w:val="纯文本111"/>
    <w:basedOn w:val="810"/>
    <w:uiPriority w:val="0"/>
    <w:qFormat/>
    <w:rPr>
      <w:rFonts w:ascii="宋体" w:hAnsi="Courier New"/>
    </w:rPr>
  </w:style>
  <w:style w:type="paragraph" w:styleId="2468" w:customStyle="1">
    <w:name w:val="List Paragraph1"/>
    <w:basedOn w:val="810"/>
    <w:uiPriority w:val="99"/>
    <w:qFormat/>
    <w:pPr>
      <w:ind w:firstLine="420"/>
      <w:jc w:val="left"/>
      <w:spacing w:after="160" w:line="259" w:lineRule="auto"/>
      <w:widowControl/>
    </w:pPr>
    <w:rPr>
      <w:rFonts w:eastAsia="Times New Roman"/>
    </w:rPr>
  </w:style>
  <w:style w:type="paragraph" w:styleId="2469" w:customStyle="1">
    <w:name w:val="正文文本缩进_0"/>
    <w:basedOn w:val="2422"/>
    <w:uiPriority w:val="99"/>
    <w:unhideWhenUsed/>
    <w:qFormat/>
    <w:pPr>
      <w:ind w:left="420"/>
      <w:spacing w:after="120"/>
    </w:pPr>
  </w:style>
  <w:style w:type="table" w:styleId="2470" w:customStyle="1">
    <w:name w:val="普通表格1"/>
    <w:uiPriority w:val="99"/>
    <w:unhideWhenUsed/>
    <w:qFormat/>
    <w:tblPr>
      <w:tblCellMar>
        <w:left w:w="0" w:type="dxa"/>
        <w:top w:w="0" w:type="dxa"/>
        <w:right w:w="0" w:type="dxa"/>
        <w:bottom w:w="0" w:type="dxa"/>
      </w:tblCellMar>
    </w:tblPr>
  </w:style>
  <w:style w:type="character" w:styleId="2471" w:customStyle="1">
    <w:name w:val="强调说明"/>
    <w:uiPriority w:val="0"/>
    <w:qFormat/>
    <w:rPr>
      <w:rFonts w:ascii="Calibri" w:hAnsi="Calibri" w:eastAsia="宋体"/>
      <w:b/>
      <w:sz w:val="24"/>
    </w:rPr>
  </w:style>
  <w:style w:type="paragraph" w:styleId="2472" w:customStyle="1">
    <w:name w:val="内嵌文档标题1"/>
    <w:next w:val="810"/>
    <w:uiPriority w:val="0"/>
    <w:qFormat/>
    <w:pPr>
      <w:jc w:val="center"/>
      <w:spacing w:before="240" w:after="240" w:line="360" w:lineRule="auto"/>
      <w:widowControl w:val="off"/>
      <w:outlineLvl w:val="0"/>
    </w:pPr>
    <w:rPr>
      <w:rFonts w:hint="default" w:ascii="Times New Roman" w:hAnsi="Times New Roman" w:eastAsia="宋体" w:cs="Times New Roman"/>
      <w:b/>
      <w:sz w:val="24"/>
    </w:rPr>
  </w:style>
  <w:style w:type="paragraph" w:styleId="2473" w:customStyle="1">
    <w:name w:val="Table Paragraph_0"/>
    <w:basedOn w:val="2460"/>
    <w:uiPriority w:val="1"/>
    <w:qFormat/>
    <w:rPr>
      <w:rFonts w:ascii="宋体" w:hAnsi="宋体" w:eastAsia="宋体" w:cs="宋体"/>
      <w:lang w:val="zh-CN" w:eastAsia="zh-CN" w:bidi="zh-CN"/>
    </w:rPr>
  </w:style>
  <w:style w:type="paragraph" w:styleId="2474" w:customStyle="1">
    <w:name w:val="正文_15_0"/>
    <w:next w:val="2475"/>
    <w:uiPriority w:val="0"/>
    <w:qFormat/>
    <w:pPr>
      <w:jc w:val="both"/>
      <w:widowControl w:val="off"/>
    </w:pPr>
    <w:rPr>
      <w:rFonts w:hint="default" w:ascii="Calibri" w:hAnsi="Calibri" w:eastAsia="宋体" w:cs="Times New Roman"/>
      <w:sz w:val="21"/>
      <w:szCs w:val="22"/>
      <w:lang w:val="en-US" w:eastAsia="zh-CN" w:bidi="ar-SA"/>
    </w:rPr>
  </w:style>
  <w:style w:type="paragraph" w:styleId="2475" w:customStyle="1">
    <w:name w:val="正文文本_1"/>
    <w:basedOn w:val="2474"/>
    <w:next w:val="2474"/>
    <w:uiPriority w:val="99"/>
    <w:qFormat/>
    <w:rPr>
      <w:rFonts w:ascii="楷体_GB2312" w:hAnsi="Arial" w:eastAsia="楷体_GB2312"/>
      <w:sz w:val="28"/>
      <w:szCs w:val="28"/>
    </w:rPr>
  </w:style>
  <w:style w:type="numbering" w:styleId="2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wmf"/><Relationship Id="rId17"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aebc8be4-8113-4ace-8134-27e25c741c53</errorID>
      <errorWord>-</errorWord>
      <group>L1_AI</group>
      <groupName>深度校对</groupName>
      <ability>L2_AI_Punc</ability>
      <abilityName>标点纠错</abilityName>
      <candidateList>
        <item/>
      </candidateList>
      <explain/>
      <paraID>2430FADA</paraID>
      <start>7</start>
      <end>8</end>
      <status>ignored</status>
      <modifiedWord/>
      <trackRevisions>false</trackRevisions>
    </reviewItem>
    <reviewItem>
      <errorID>3a0f0f9c-4671-4a1b-8198-f8713ce38589</errorID>
      <errorWord> JSZC-321181-DYWX-G2026-0001</errorWord>
      <group>L1_AI</group>
      <groupName>深度校对</groupName>
      <ability>L2_AI_Punc</ability>
      <abilityName>标点纠错</abilityName>
      <candidateList>
        <item>（JSZC-321181-DYWX-G2026-0001）</item>
      </candidateList>
      <explain/>
      <paraID>513C9077</paraID>
      <start>32</start>
      <end>60</end>
      <status>ignored</status>
      <modifiedWord/>
      <trackRevisions>false</trackRevisions>
    </reviewItem>
    <reviewItem>
      <errorID>55314679-9bf6-4e6a-ac41-96e015a9ff2d</errorID>
      <errorWord>苏采云电子交易平台 </errorWord>
      <group>L1_AI</group>
      <groupName>深度校对</groupName>
      <ability>L2_AI_Word</ability>
      <abilityName>字词纠错</abilityName>
      <candidateList>
        <item> 苏采云电子交易平台</item>
      </candidateList>
      <explain/>
      <paraID>513C9077</paraID>
      <start>80</start>
      <end>90</end>
      <status>ignored</status>
      <modifiedWord/>
      <trackRevisions>false</trackRevisions>
    </reviewItem>
    <reviewItem>
      <errorID>1668ac29-7b48-4016-b49a-9e1a51cc76ea</errorID>
      <errorWord>以上</errorWord>
      <group>L1_AI</group>
      <groupName>深度校对</groupName>
      <ability>L2_AI_Word</ability>
      <abilityName>字词纠错</abilityName>
      <candidateList>
        <item>上述</item>
      </candidateList>
      <explain/>
      <paraID>1CA968DE</paraID>
      <start>48</start>
      <end>50</end>
      <status>modified</status>
      <modifiedWord>上述</modifiedWord>
      <trackRevisions>false</trackRevisions>
    </reviewItem>
    <reviewItem>
      <errorID>b6953a81-a8b0-4ba2-89d5-3490c0bf0aae</errorID>
      <errorWord>（</errorWord>
      <group>L1_Punc</group>
      <groupName>标点问题</groupName>
      <ability>L2_Punc</ability>
      <abilityName>标点符号检查</abilityName>
      <candidateList/>
      <explain>同一形式括号套用。</explain>
      <paraID>1CA968DE</paraID>
      <start>115</start>
      <end>116</end>
      <status>ignored</status>
      <modifiedWord/>
      <trackRevisions>false</trackRevisions>
    </reviewItem>
    <reviewItem>
      <errorID>324c51f9-f247-4131-930a-7f0356804183</errorID>
      <errorWord>）</errorWord>
      <group>L1_Punc</group>
      <groupName>标点问题</groupName>
      <ability>L2_Punc</ability>
      <abilityName>标点符号检查</abilityName>
      <candidateList/>
      <explain>同一形式括号套用。</explain>
      <paraID>1CA968DE</paraID>
      <start>118</start>
      <end>119</end>
      <status>ignored</status>
      <modifiedWord/>
      <trackRevisions>false</trackRevisions>
    </reviewItem>
    <reviewItem>
      <errorID>ebc37dcf-0d6e-48fc-9421-1bcb778f1adf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46D9FB9C</paraID>
      <start>140</start>
      <end>143</end>
      <status>ignored</status>
      <modifiedWord/>
      <trackRevisions>false</trackRevisions>
    </reviewItem>
    <reviewItem>
      <errorID>aed5656a-494e-4f52-9e03-6d379eaed0a3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46D9FB9C</paraID>
      <start>150</start>
      <end>153</end>
      <status>ignored</status>
      <modifiedWord/>
      <trackRevisions>false</trackRevisions>
    </reviewItem>
    <reviewItem>
      <errorID>46302fb5-e6c4-4d58-9b20-fed7ad28c451</errorID>
      <errorWord>：</errorWord>
      <group>L1_Format</group>
      <groupName>格式问题</groupName>
      <ability>L2_HalfPunc</ability>
      <abilityName>全半角检查</abilityName>
      <candidateList>
        <item>:</item>
      </candidateList>
      <explain>文本全半角错误。</explain>
      <paraID>782ADDC8</paraID>
      <start>15</start>
      <end>16</end>
      <status>ignored</status>
      <modifiedWord/>
      <trackRevisions>false</trackRevisions>
    </reviewItem>
    <reviewItem>
      <errorID>44394903-e3c7-44ca-aa44-95e20e14e036</errorID>
      <errorWord>-</errorWord>
      <group>L1_Format</group>
      <groupName>格式问题</groupName>
      <ability>L2_HalfPunc</ability>
      <abilityName>全半角检查</abilityName>
      <candidateList>
        <item>－</item>
      </candidateList>
      <explain>文本全半角错误。</explain>
      <paraID>335EF42F</paraID>
      <start>24</start>
      <end>25</end>
      <status>unmodified</status>
      <modifiedWord/>
      <trackRevisions>false</trackRevisions>
    </reviewItem>
    <reviewItem>
      <errorID>f9e0debb-e4ed-4b17-831f-3905bfef7b7f</errorID>
      <errorWord>-</errorWord>
      <group>L1_Format</group>
      <groupName>格式问题</groupName>
      <ability>L2_HalfPunc</ability>
      <abilityName>全半角检查</abilityName>
      <candidateList>
        <item>－</item>
      </candidateList>
      <explain>文本全半角错误。</explain>
      <paraID>335EF42F</paraID>
      <start>25</start>
      <end>26</end>
      <status>unmodified</status>
      <modifiedWord/>
      <trackRevisions>false</trackRevisions>
    </reviewItem>
    <reviewItem>
      <errorID>25de0bf5-e98b-4e02-9bfc-054045d25682</errorID>
      <errorWord>-</errorWord>
      <group>L1_Format</group>
      <groupName>格式问题</groupName>
      <ability>L2_HalfPunc</ability>
      <abilityName>全半角检查</abilityName>
      <candidateList>
        <item>－</item>
      </candidateList>
      <explain>文本全半角错误。</explain>
      <paraID>335EF42F</paraID>
      <start>51</start>
      <end>52</end>
      <status>unmodified</status>
      <modifiedWord/>
      <trackRevisions>false</trackRevisions>
    </reviewItem>
    <reviewItem>
      <errorID>87f22ad9-41ae-467c-b180-aa72f8175471</errorID>
      <errorWord>-</errorWord>
      <group>L1_Format</group>
      <groupName>格式问题</groupName>
      <ability>L2_HalfPunc</ability>
      <abilityName>全半角检查</abilityName>
      <candidateList>
        <item>－</item>
      </candidateList>
      <explain>文本全半角错误。</explain>
      <paraID>335EF42F</paraID>
      <start>52</start>
      <end>53</end>
      <status>unmodified</status>
      <modifiedWord/>
      <trackRevisions>false</trackRevisions>
    </reviewItem>
    <reviewItem>
      <errorID>3bb06c54-7a10-4dcf-a7aa-ef4b6538ecf0</errorID>
      <errorWord>(</errorWord>
      <group>L1_AI</group>
      <groupName>深度校对</groupName>
      <ability>L2_AI_Punc</ability>
      <abilityName>标点纠错</abilityName>
      <candidateList>
        <item>（</item>
      </candidateList>
      <explain/>
      <paraID>335EF42F</paraID>
      <start>59</start>
      <end>60</end>
      <status>unmodified</status>
      <modifiedWord/>
      <trackRevisions>false</trackRevisions>
    </reviewItem>
    <reviewItem>
      <errorID>43b0e6ec-5a18-40db-9222-8495e0340f22</errorID>
      <errorWord>.</errorWord>
      <group>L1_AI</group>
      <groupName>深度校对</groupName>
      <ability>L2_AI_Punc</ability>
      <abilityName>标点纠错</abilityName>
      <candidateList>
        <item> .</item>
      </candidateList>
      <explain/>
      <paraID>335EF42F</paraID>
      <start>64</start>
      <end>65</end>
      <status>unmodified</status>
      <modifiedWord/>
      <trackRevisions>false</trackRevisions>
    </reviewItem>
    <reviewItem>
      <errorID>a79fde92-c7c3-49f3-b9be-534a0de8d740</errorID>
      <errorWord>”)</errorWord>
      <group>L1_AI</group>
      <groupName>深度校对</groupName>
      <ability>L2_AI_Punc</ability>
      <abilityName>标点纠错</abilityName>
      <candidateList>
        <item>）</item>
      </candidateList>
      <explain/>
      <paraID>335EF42F</paraID>
      <start>69</start>
      <end>71</end>
      <status>unmodified</status>
      <modifiedWord/>
      <trackRevisions>false</trackRevisions>
    </reviewItem>
    <reviewItem>
      <errorID>34a6ef38-7788-4dbf-a6e1-208574140094</errorID>
      <errorWord>(</errorWord>
      <group>L1_Format</group>
      <groupName>格式问题</groupName>
      <ability>L2_HalfPunc</ability>
      <abilityName>全半角检查</abilityName>
      <candidateList>
        <item>（</item>
      </candidateList>
      <explain>文本全半角错误。</explain>
      <paraID>492214B0</paraID>
      <start>6</start>
      <end>7</end>
      <status>unmodified</status>
      <modifiedWord/>
      <trackRevisions>false</trackRevisions>
    </reviewItem>
    <reviewItem>
      <errorID>e7e4afce-af81-47c4-afbd-b7ed725f6c98</errorID>
      <errorWord>“.</errorWord>
      <group>L1_Punc</group>
      <groupName>标点问题</groupName>
      <ability>L2_Punc</ability>
      <abilityName>标点符号检查</abilityName>
      <candidateList>
        <item>“</item>
      </candidateList>
      <explain/>
      <paraID>492214B0</paraID>
      <start>11</start>
      <end>13</end>
      <status>unmodified</status>
      <modifiedWord/>
      <trackRevisions>false</trackRevisions>
    </reviewItem>
    <reviewItem>
      <errorID>eeec6c6c-a705-439a-a4b7-00d722bc757c</errorID>
      <errorWord>)</errorWord>
      <group>L1_Format</group>
      <groupName>格式问题</groupName>
      <ability>L2_HalfPunc</ability>
      <abilityName>全半角检查</abilityName>
      <candidateList>
        <item>）</item>
      </candidateList>
      <explain>文本全半角错误。</explain>
      <paraID>492214B0</paraID>
      <start>18</start>
      <end>19</end>
      <status>unmodified</status>
      <modifiedWord/>
      <trackRevisions>false</trackRevisions>
    </reviewItem>
    <reviewItem>
      <errorID>48c2f591-4644-43e0-98b7-771538d1bb9e</errorID>
      <errorWord>-</errorWord>
      <group>L1_Format</group>
      <groupName>格式问题</groupName>
      <ability>L2_HalfPunc</ability>
      <abilityName>全半角检查</abilityName>
      <candidateList>
        <item>－</item>
      </candidateList>
      <explain>文本全半角错误。</explain>
      <paraID>492214B0</paraID>
      <start>47</start>
      <end>48</end>
      <status>unmodified</status>
      <modifiedWord/>
      <trackRevisions>false</trackRevisions>
    </reviewItem>
    <reviewItem>
      <errorID>b4485ce9-b754-4103-b53b-1d9a4347b527</errorID>
      <errorWord>-</errorWord>
      <group>L1_Format</group>
      <groupName>格式问题</groupName>
      <ability>L2_HalfPunc</ability>
      <abilityName>全半角检查</abilityName>
      <candidateList>
        <item>－</item>
      </candidateList>
      <explain>文本全半角错误。</explain>
      <paraID>492214B0</paraID>
      <start>48</start>
      <end>49</end>
      <status>unmodified</status>
      <modifiedWord/>
      <trackRevisions>false</trackRevisions>
    </reviewItem>
    <reviewItem>
      <errorID>e6482de7-1cbf-46a3-a2ec-d6427946b0a5</errorID>
      <errorWord>-</errorWord>
      <group>L1_Format</group>
      <groupName>格式问题</groupName>
      <ability>L2_HalfPunc</ability>
      <abilityName>全半角检查</abilityName>
      <candidateList>
        <item>－</item>
      </candidateList>
      <explain>文本全半角错误。</explain>
      <paraID>492214B0</paraID>
      <start>54</start>
      <end>55</end>
      <status>unmodified</status>
      <modifiedWord/>
      <trackRevisions>false</trackRevisions>
    </reviewItem>
    <reviewItem>
      <errorID>7b47920f-48cf-455c-a567-391b8942e1c4</errorID>
      <errorWord>-</errorWord>
      <group>L1_Format</group>
      <groupName>格式问题</groupName>
      <ability>L2_HalfPunc</ability>
      <abilityName>全半角检查</abilityName>
      <candidateList>
        <item>－</item>
      </candidateList>
      <explain>文本全半角错误。</explain>
      <paraID>492214B0</paraID>
      <start>55</start>
      <end>56</end>
      <status>unmodified</status>
      <modifiedWord/>
      <trackRevisions>false</trackRevisions>
    </reviewItem>
    <reviewItem>
      <errorID>37e387d8-68dd-4712-a8bc-7353bc0e465f</errorID>
      <errorWord>“.</errorWord>
      <group>L1_Punc</group>
      <groupName>标点问题</groupName>
      <ability>L2_Punc</ability>
      <abilityName>标点符号检查</abilityName>
      <candidateList>
        <item>“</item>
      </candidateList>
      <explain/>
      <paraID>59D322C4</paraID>
      <start>12</start>
      <end>14</end>
      <status>unmodified</status>
      <modifiedWord/>
      <trackRevisions>false</trackRevisions>
    </reviewItem>
    <reviewItem>
      <errorID>cf26d52d-1664-419f-89a6-17ac90885516</errorID>
      <errorWord>-</errorWord>
      <group>L1_Format</group>
      <groupName>格式问题</groupName>
      <ability>L2_HalfPunc</ability>
      <abilityName>全半角检查</abilityName>
      <candidateList>
        <item>－</item>
      </candidateList>
      <explain>文本全半角错误。</explain>
      <paraID>59D322C4</paraID>
      <start>35</start>
      <end>36</end>
      <status>unmodified</status>
      <modifiedWord/>
      <trackRevisions>false</trackRevisions>
    </reviewItem>
    <reviewItem>
      <errorID>697a12e8-ab20-4429-9e37-d08a4dea8ddc</errorID>
      <errorWord>-</errorWord>
      <group>L1_Format</group>
      <groupName>格式问题</groupName>
      <ability>L2_HalfPunc</ability>
      <abilityName>全半角检查</abilityName>
      <candidateList>
        <item>－</item>
      </candidateList>
      <explain>文本全半角错误。</explain>
      <paraID>59D322C4</paraID>
      <start>36</start>
      <end>37</end>
      <status>unmodified</status>
      <modifiedWord/>
      <trackRevisions>false</trackRevisions>
    </reviewItem>
    <reviewItem>
      <errorID>d8d0e1ba-ce9b-44be-be52-fa4e13e89973</errorID>
      <errorWord>-</errorWord>
      <group>L1_Format</group>
      <groupName>格式问题</groupName>
      <ability>L2_HalfPunc</ability>
      <abilityName>全半角检查</abilityName>
      <candidateList>
        <item>－</item>
      </candidateList>
      <explain>文本全半角错误。</explain>
      <paraID>59D322C4</paraID>
      <start>43</start>
      <end>44</end>
      <status>unmodified</status>
      <modifiedWord/>
      <trackRevisions>false</trackRevisions>
    </reviewItem>
    <reviewItem>
      <errorID>d9ccc0d3-88c1-4097-b66c-f4a156b311b9</errorID>
      <errorWord>-</errorWord>
      <group>L1_Format</group>
      <groupName>格式问题</groupName>
      <ability>L2_HalfPunc</ability>
      <abilityName>全半角检查</abilityName>
      <candidateList>
        <item>－</item>
      </candidateList>
      <explain>文本全半角错误。</explain>
      <paraID>59D322C4</paraID>
      <start>44</start>
      <end>45</end>
      <status>unmodified</status>
      <modifiedWord/>
      <trackRevisions>false</trackRevisions>
    </reviewItem>
    <reviewItem>
      <errorID>af1ad161-aaef-4b33-88aa-2a67525eb74d</errorID>
      <errorWord>(</errorWord>
      <group>L1_Format</group>
      <groupName>格式问题</groupName>
      <ability>L2_HalfPunc</ability>
      <abilityName>全半角检查</abilityName>
      <candidateList>
        <item>（</item>
      </candidateList>
      <explain>文本全半角错误。</explain>
      <paraID>59D322C4</paraID>
      <start>54</start>
      <end>55</end>
      <status>unmodified</status>
      <modifiedWord/>
      <trackRevisions>false</trackRevisions>
    </reviewItem>
    <reviewItem>
      <errorID>65ad4ed9-de46-4fcd-8dd1-1f47e4704b17</errorID>
      <errorWord>)</errorWord>
      <group>L1_Format</group>
      <groupName>格式问题</groupName>
      <ability>L2_HalfPunc</ability>
      <abilityName>全半角检查</abilityName>
      <candidateList>
        <item>）</item>
      </candidateList>
      <explain>文本全半角错误。</explain>
      <paraID>59D322C4</paraID>
      <start>62</start>
      <end>63</end>
      <status>unmodified</status>
      <modifiedWord/>
      <trackRevisions>false</trackRevisions>
    </reviewItem>
    <reviewItem>
      <errorID>c7ffd84f-81fc-4d92-9f5c-353d015b83f2</errorID>
      <errorWord>(</errorWord>
      <group>L1_Format</group>
      <groupName>格式问题</groupName>
      <ability>L2_HalfPunc</ability>
      <abilityName>全半角检查</abilityName>
      <candidateList>
        <item>（</item>
      </candidateList>
      <explain>文本全半角错误。</explain>
      <paraID>59D322C4</paraID>
      <start>100</start>
      <end>101</end>
      <status>unmodified</status>
      <modifiedWord/>
      <trackRevisions>false</trackRevisions>
    </reviewItem>
    <reviewItem>
      <errorID>07253c39-dcf6-473a-9983-9fdd42057bd3</errorID>
      <errorWord>)</errorWord>
      <group>L1_Format</group>
      <groupName>格式问题</groupName>
      <ability>L2_HalfPunc</ability>
      <abilityName>全半角检查</abilityName>
      <candidateList>
        <item>）</item>
      </candidateList>
      <explain>文本全半角错误。</explain>
      <paraID>59D322C4</paraID>
      <start>104</start>
      <end>105</end>
      <status>unmodified</status>
      <modifiedWord/>
      <trackRevisions>false</trackRevisions>
    </reviewItem>
    <reviewItem>
      <errorID>71671bde-2220-484f-a162-d543787a0a25</errorID>
      <errorWord>（</errorWord>
      <group>L1_Punc</group>
      <groupName>标点问题</groupName>
      <ability>L2_Punc</ability>
      <abilityName>标点符号检查</abilityName>
      <candidateList/>
      <explain>同一形式括号套用。</explain>
      <paraID>7BDEEAF0</paraID>
      <start>74</start>
      <end>75</end>
      <status>unmodified</status>
      <modifiedWord/>
      <trackRevisions>false</trackRevisions>
    </reviewItem>
    <reviewItem>
      <errorID>e71316f5-a16d-4767-893a-d6a79b4f2f0a</errorID>
      <errorWord>）</errorWord>
      <group>L1_Punc</group>
      <groupName>标点问题</groupName>
      <ability>L2_Punc</ability>
      <abilityName>标点符号检查</abilityName>
      <candidateList/>
      <explain>同一形式括号套用。</explain>
      <paraID>7BDEEAF0</paraID>
      <start>82</start>
      <end>83</end>
      <status>unmodified</status>
      <modifiedWord/>
      <trackRevisions>false</trackRevisions>
    </reviewItem>
    <reviewItem>
      <errorID>46eec161-3b2c-4549-b4c7-303a1bf21cc6</errorID>
      <errorWord>（</errorWord>
      <group>L1_Punc</group>
      <groupName>标点问题</groupName>
      <ability>L2_Punc</ability>
      <abilityName>标点符号检查</abilityName>
      <candidateList/>
      <explain>同一形式括号套用。</explain>
      <paraID>7BDEEAF0</paraID>
      <start>92</start>
      <end>93</end>
      <status>unmodified</status>
      <modifiedWord/>
      <trackRevisions>false</trackRevisions>
    </reviewItem>
    <reviewItem>
      <errorID>cd0c7aa7-bdea-4efd-905d-1c4e7965a3c7</errorID>
      <errorWord>）</errorWord>
      <group>L1_Punc</group>
      <groupName>标点问题</groupName>
      <ability>L2_Punc</ability>
      <abilityName>标点符号检查</abilityName>
      <candidateList/>
      <explain>同一形式括号套用。</explain>
      <paraID>7BDEEAF0</paraID>
      <start>97</start>
      <end>98</end>
      <status>unmodified</status>
      <modifiedWord/>
      <trackRevisions>false</trackRevisions>
    </reviewItem>
    <reviewItem>
      <errorID>24d602f5-f736-4b1e-98bc-8ab8c18290a6</errorID>
      <errorWord>（</errorWord>
      <group>L1_Punc</group>
      <groupName>标点问题</groupName>
      <ability>L2_Punc</ability>
      <abilityName>标点符号检查</abilityName>
      <candidateList/>
      <explain>同一形式括号套用。</explain>
      <paraID>31F2C0B5</paraID>
      <start>277</start>
      <end>278</end>
      <status>unmodified</status>
      <modifiedWord/>
      <trackRevisions>false</trackRevisions>
    </reviewItem>
    <reviewItem>
      <errorID>1452dfc5-31ce-4c06-9468-bae0e2dc0a5f</errorID>
      <errorWord>）</errorWord>
      <group>L1_Punc</group>
      <groupName>标点问题</groupName>
      <ability>L2_Punc</ability>
      <abilityName>标点符号检查</abilityName>
      <candidateList/>
      <explain>同一形式括号套用。</explain>
      <paraID>31F2C0B5</paraID>
      <start>283</start>
      <end>284</end>
      <status>unmodified</status>
      <modifiedWord/>
      <trackRevisions>false</trackRevisions>
    </reviewItem>
    <reviewItem>
      <errorID>3e442846-b2bd-4d93-9d5c-caaf57fd0db1</errorID>
      <errorWord>人联系</errorWord>
      <group>L1_AI</group>
      <groupName>深度校对</groupName>
      <ability>L2_AI_Grammar</ability>
      <abilityName>语法纠错</abilityName>
      <candidateList>
        <item>人</item>
      </candidateList>
      <explain/>
      <paraID> D3DC5FA</paraID>
      <start>25</start>
      <end>28</end>
      <status>unmodified</status>
      <modifiedWord/>
      <trackRevisions>false</trackRevisions>
    </reviewItem>
    <reviewItem>
      <errorID>9cd40ef8-3c65-4d74-9d98-b30f3ae3830a</errorID>
      <errorWord>提出质疑</errorWord>
      <group>L1_Grammar</group>
      <groupName>语法问题</groupName>
      <ability>L2_Grammar</ability>
      <abilityName>语法错误</abilityName>
      <candidateList>
        <item>质疑</item>
      </candidateList>
      <explain>〈动〉提出疑问：～问难。</explain>
      <paraID>567EBDEB</paraID>
      <start>64</start>
      <end>68</end>
      <status>unmodified</status>
      <modifiedWord/>
      <trackRevisions>false</trackRevisions>
    </reviewItem>
    <reviewItem>
      <errorID>3f6882f1-74f7-4ed0-822c-e82f2b0499a7</errorID>
      <errorWord>参加的</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4E5C61C5</paraID>
      <start>39</start>
      <end>41</end>
      <status>modified</status>
      <modifiedWord>参加</modifiedWord>
      <trackRevisions>false</trackRevisions>
    </reviewItem>
    <reviewItem>
      <errorID>24965b28-93ba-4e6b-b83c-ef16900dd163</errorID>
      <errorWord>：/</errorWord>
      <group>L1_Punc</group>
      <groupName>标点问题</groupName>
      <ability>L2_Punc</ability>
      <abilityName>标点符号检查</abilityName>
      <candidateList>
        <item>：</item>
      </candidateList>
      <explain/>
      <paraID> E2DFBB9</paraID>
      <start>9</start>
      <end>11</end>
      <status>unmodified</status>
      <modifiedWord/>
      <trackRevisions>false</trackRevisions>
    </reviewItem>
    <reviewItem>
      <errorID>6af0d9e9-ab36-4275-8d0f-d665367c8ce7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591DE4D2</paraID>
      <start>0</start>
      <end>2</end>
      <status>unmodified</status>
      <modifiedWord/>
      <trackRevisions>false</trackRevisions>
    </reviewItem>
    <reviewItem>
      <errorID>df9b9b7b-23a3-4fbb-94ff-9e8e79f3b402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3F397C56</paraID>
      <start>0</start>
      <end>2</end>
      <status>unmodified</status>
      <modifiedWord/>
      <trackRevisions>false</trackRevisions>
    </reviewItem>
    <reviewItem>
      <errorID>5673e9fb-270d-42f1-90ef-c0bfff52dd9c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7077A454</paraID>
      <start>0</start>
      <end>2</end>
      <status>unmodified</status>
      <modifiedWord/>
      <trackRevisions>false</trackRevisions>
    </reviewItem>
    <reviewItem>
      <errorID>9c26dc82-477d-476f-ab41-84d96ec84e9f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38AF23F2</paraID>
      <start>0</start>
      <end>2</end>
      <status>unmodified</status>
      <modifiedWord/>
      <trackRevisions>false</trackRevisions>
    </reviewItem>
    <reviewItem>
      <errorID>747591c9-305f-42ed-b52b-84cf4a8c353c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1FC4AA29</paraID>
      <start>0</start>
      <end>2</end>
      <status>unmodified</status>
      <modifiedWord/>
      <trackRevisions>false</trackRevisions>
    </reviewItem>
    <reviewItem>
      <errorID>19188fe0-d5da-4f01-9078-a7dd548bedf7</errorID>
      <errorWord>《</errorWord>
      <group>L1_Punc</group>
      <groupName>标点问题</groupName>
      <ability>L2_Punc</ability>
      <abilityName>标点符号检查</abilityName>
      <candidateList/>
      <explain>同一形式括号套用。</explain>
      <paraID> 22383FA</paraID>
      <start>35</start>
      <end>36</end>
      <status>unmodified</status>
      <modifiedWord/>
      <trackRevisions>false</trackRevisions>
    </reviewItem>
    <reviewItem>
      <errorID>9d7d8e08-502d-4837-85b7-2e64c4430027</errorID>
      <errorWord>》</errorWord>
      <group>L1_Punc</group>
      <groupName>标点问题</groupName>
      <ability>L2_Punc</ability>
      <abilityName>标点符号检查</abilityName>
      <candidateList/>
      <explain>同一形式括号套用。</explain>
      <paraID> 22383FA</paraID>
      <start>52</start>
      <end>53</end>
      <status>unmodified</status>
      <modifiedWord/>
      <trackRevisions>false</trackRevisions>
    </reviewItem>
    <reviewItem>
      <errorID>e57a5a37-0491-4e6e-a5a4-2f2d71e216f7</errorID>
      <errorWord>《</errorWord>
      <group>L1_Punc</group>
      <groupName>标点问题</groupName>
      <ability>L2_Punc</ability>
      <abilityName>标点符号检查</abilityName>
      <candidateList/>
      <explain>同一形式括号套用。</explain>
      <paraID> 22383FA</paraID>
      <start>55</start>
      <end>56</end>
      <status>unmodified</status>
      <modifiedWord/>
      <trackRevisions>false</trackRevisions>
    </reviewItem>
    <reviewItem>
      <errorID>a6c3cd8d-33f1-4ae4-8dc2-ede593d352f9</errorID>
      <errorWord>》</errorWord>
      <group>L1_Punc</group>
      <groupName>标点问题</groupName>
      <ability>L2_Punc</ability>
      <abilityName>标点符号检查</abilityName>
      <candidateList/>
      <explain>同一形式括号套用。</explain>
      <paraID> 22383FA</paraID>
      <start>72</start>
      <end>73</end>
      <status>unmodified</status>
      <modifiedWord/>
      <trackRevisions>false</trackRevisions>
    </reviewItem>
    <reviewItem>
      <errorID>4d46e9b8-c331-49de-bf43-9d04ddef0d9b</errorID>
      <errorWord>住房城乡建设部</errorWord>
      <group>L1_Word</group>
      <groupName>字词问题</groupName>
      <ability>L2_Typo</ability>
      <abilityName>字词错误</abilityName>
      <candidateList>
        <item>住房和城乡建设部</item>
      </candidateList>
      <explain/>
      <paraID>1C1860DB</paraID>
      <start>34</start>
      <end>41</end>
      <status>unmodified</status>
      <modifiedWord/>
      <trackRevisions>false</trackRevisions>
    </reviewItem>
    <reviewItem>
      <errorID>5c6cacf0-8367-49b0-9e51-e147d425a20b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3C608779</paraID>
      <start>0</start>
      <end>2</end>
      <status>unmodified</status>
      <modifiedWord/>
      <trackRevisions>false</trackRevisions>
    </reviewItem>
    <reviewItem>
      <errorID>80def4f0-c756-4e32-97e7-761d1ba61ac4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1F2A42A0</paraID>
      <start>0</start>
      <end>3</end>
      <status>unmodified</status>
      <modifiedWord/>
      <trackRevisions>false</trackRevisions>
    </reviewItem>
    <reviewItem>
      <errorID>272d837a-635e-4bcf-9f97-ca15f77b3d71</errorID>
      <errorWord>-</errorWord>
      <group>L1_Format</group>
      <groupName>格式问题</groupName>
      <ability>L2_HalfPunc</ability>
      <abilityName>全半角检查</abilityName>
      <candidateList>
        <item>－</item>
      </candidateList>
      <explain>文本全半角错误。</explain>
      <paraID>6AB98397</paraID>
      <start>19</start>
      <end>20</end>
      <status>unmodified</status>
      <modifiedWord/>
      <trackRevisions>false</trackRevisions>
    </reviewItem>
    <reviewItem>
      <errorID>2777b414-4240-441a-8315-3b936fb1f416</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6AB98397</paraID>
      <start>38</start>
      <end>39</end>
      <status>unmodified</status>
      <modifiedWord/>
      <trackRevisions>false</trackRevisions>
    </reviewItem>
    <reviewItem>
      <errorID>0c3056f3-da72-45f0-a4ac-5ab3c97a032a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2A7E6B92</paraID>
      <start>0</start>
      <end>3</end>
      <status>unmodified</status>
      <modifiedWord/>
      <trackRevisions>false</trackRevisions>
    </reviewItem>
    <reviewItem>
      <errorID>94eed319-d63f-4314-8b66-4b54d4c46abd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34BDC25C</paraID>
      <start>0</start>
      <end>3</end>
      <status>unmodified</status>
      <modifiedWord/>
      <trackRevisions>false</trackRevisions>
    </reviewItem>
    <reviewItem>
      <errorID>7e892b7e-e045-44ed-8923-27b6d2d5df28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49FAF0B</paraID>
      <start>0</start>
      <end>3</end>
      <status>unmodified</status>
      <modifiedWord/>
      <trackRevisions>false</trackRevisions>
    </reviewItem>
    <reviewItem>
      <errorID>af8c2787-314a-4bb1-8570-9e1e7f2b3ef3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5241D57E</paraID>
      <start>0</start>
      <end>3</end>
      <status>unmodified</status>
      <modifiedWord/>
      <trackRevisions>false</trackRevisions>
    </reviewItem>
    <reviewItem>
      <errorID>4f3d01b3-b4e8-4f20-8b9a-985df4151a6e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95232AE</paraID>
      <start>0</start>
      <end>3</end>
      <status>unmodified</status>
      <modifiedWord/>
      <trackRevisions>false</trackRevisions>
    </reviewItem>
    <reviewItem>
      <errorID>a9d7d793-1672-4fa4-bb1b-da38a606f7cc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78161C7C</paraID>
      <start>0</start>
      <end>3</end>
      <status>unmodified</status>
      <modifiedWord/>
      <trackRevisions>false</trackRevisions>
    </reviewItem>
    <reviewItem>
      <errorID>df37d1f1-b01c-4773-99de-1f8cab5915c5</errorID>
      <errorWord>&lt;</errorWord>
      <group>L1_Format</group>
      <groupName>格式问题</groupName>
      <ability>L2_HalfPunc</ability>
      <abilityName>全半角检查</abilityName>
      <candidateList>
        <item>〈</item>
      </candidateList>
      <explain>文本全半角错误。</explain>
      <paraID>1C056691</paraID>
      <start>49</start>
      <end>50</end>
      <status>unmodified</status>
      <modifiedWord/>
      <trackRevisions>false</trackRevisions>
    </reviewItem>
    <reviewItem>
      <errorID>5796f1d6-a005-436c-b555-8545f664ca95</errorID>
      <errorWord>&lt;</errorWord>
      <group>L1_Format</group>
      <groupName>格式问题</groupName>
      <ability>L2_HalfPunc</ability>
      <abilityName>全半角检查</abilityName>
      <candidateList>
        <item>〈</item>
      </candidateList>
      <explain>文本全半角错误。</explain>
      <paraID>46BEBAE9</paraID>
      <start>49</start>
      <end>50</end>
      <status>unmodified</status>
      <modifiedWord/>
      <trackRevisions>false</trackRevisions>
    </reviewItem>
    <reviewItem>
      <errorID>49be73cd-d457-447c-b620-4351e4056f3c</errorID>
      <errorWord>&lt;</errorWord>
      <group>L1_Format</group>
      <groupName>格式问题</groupName>
      <ability>L2_HalfPunc</ability>
      <abilityName>全半角检查</abilityName>
      <candidateList>
        <item>〈</item>
      </candidateList>
      <explain>文本全半角错误。</explain>
      <paraID>332A0BFF</paraID>
      <start>34</start>
      <end>35</end>
      <status>unmodified</status>
      <modifiedWord/>
      <trackRevisions>false</trackRevisions>
    </reviewItem>
    <reviewItem>
      <errorID>6d9ddda6-3a05-4dc4-b788-d5635370ef3f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6BB12A4</paraID>
      <start>0</start>
      <end>3</end>
      <status>unmodified</status>
      <modifiedWord/>
      <trackRevisions>false</trackRevisions>
    </reviewItem>
    <reviewItem>
      <errorID>fc53841c-2082-4624-8f62-f24fc9b19644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1DA75B23</paraID>
      <start>0</start>
      <end>3</end>
      <status>unmodified</status>
      <modifiedWord/>
      <trackRevisions>false</trackRevisions>
    </reviewItem>
    <reviewItem>
      <errorID>8e4db549-17f8-4edb-83c4-2bd91ecada15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3F2C4DA7</paraID>
      <start>0</start>
      <end>3</end>
      <status>unmodified</status>
      <modifiedWord/>
      <trackRevisions>false</trackRevisions>
    </reviewItem>
    <reviewItem>
      <errorID>3a86351b-c77b-472d-8ad3-cd6a90263297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2A60542A</paraID>
      <start>0</start>
      <end>3</end>
      <status>unmodified</status>
      <modifiedWord/>
      <trackRevisions>false</trackRevisions>
    </reviewItem>
    <reviewItem>
      <errorID>66d1b7f6-ba2e-4acc-9d74-081a5b7d6144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4137E256</paraID>
      <start>0</start>
      <end>3</end>
      <status>unmodified</status>
      <modifiedWord/>
      <trackRevisions>false</trackRevisions>
    </reviewItem>
    <reviewItem>
      <errorID>eea3e4a0-6a0e-44d3-b0ca-f64b955f9fd0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625BF108</paraID>
      <start>0</start>
      <end>3</end>
      <status>unmodified</status>
      <modifiedWord/>
      <trackRevisions>false</trackRevisions>
    </reviewItem>
    <reviewItem>
      <errorID>35d8d0cc-f722-4f9a-b8d6-1ad2ba420346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23057C22</paraID>
      <start>0</start>
      <end>3</end>
      <status>unmodified</status>
      <modifiedWord/>
      <trackRevisions>false</trackRevisions>
    </reviewItem>
    <reviewItem>
      <errorID>04d57483-d5a8-41f0-83ec-9a1ce0b140b5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2C486E0C</paraID>
      <start>0</start>
      <end>3</end>
      <status>unmodified</status>
      <modifiedWord/>
      <trackRevisions>false</trackRevisions>
    </reviewItem>
    <reviewItem>
      <errorID>4a055444-7bcd-49f3-a294-30aecf86f376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587FCE8E</paraID>
      <start>0</start>
      <end>3</end>
      <status>unmodified</status>
      <modifiedWord/>
      <trackRevisions>false</trackRevisions>
    </reviewItem>
    <reviewItem>
      <errorID>f169fad4-b64f-467f-bf51-44b875bca2ac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F822AB1</paraID>
      <start>0</start>
      <end>3</end>
      <status>unmodified</status>
      <modifiedWord/>
      <trackRevisions>false</trackRevisions>
    </reviewItem>
    <reviewItem>
      <errorID>8fbf3461-8c09-445e-9f8b-c04e95178b00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7513F069</paraID>
      <start>0</start>
      <end>4</end>
      <status>unmodified</status>
      <modifiedWord/>
      <trackRevisions>false</trackRevisions>
    </reviewItem>
    <reviewItem>
      <errorID>02cb1ac2-4539-4ff2-b56f-a32397f29917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16898B62</paraID>
      <start>0</start>
      <end>4</end>
      <status>unmodified</status>
      <modifiedWord/>
      <trackRevisions>false</trackRevisions>
    </reviewItem>
    <reviewItem>
      <errorID>ea5ae09b-efab-4c22-944c-999ac9bea935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B0F9BB3</paraID>
      <start>0</start>
      <end>4</end>
      <status>unmodified</status>
      <modifiedWord/>
      <trackRevisions>false</trackRevisions>
    </reviewItem>
    <reviewItem>
      <errorID>ca180c7f-a211-48ac-a1df-7f079af1c2ee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67FA9BE0</paraID>
      <start>0</start>
      <end>4</end>
      <status>unmodified</status>
      <modifiedWord/>
      <trackRevisions>false</trackRevisions>
    </reviewItem>
    <reviewItem>
      <errorID>334fabba-2e9a-4457-bd72-3a918e34edbd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2AE2A55F</paraID>
      <start>0</start>
      <end>4</end>
      <status>unmodified</status>
      <modifiedWord/>
      <trackRevisions>false</trackRevisions>
    </reviewItem>
    <reviewItem>
      <errorID>1992af62-825b-41d0-8970-c948f0bddd7e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5A02C14E</paraID>
      <start>0</start>
      <end>4</end>
      <status>unmodified</status>
      <modifiedWord/>
      <trackRevisions>false</trackRevisions>
    </reviewItem>
    <reviewItem>
      <errorID>1e83a5bd-82c9-430d-90e3-6e66fcc28832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F73167F</paraID>
      <start>0</start>
      <end>4</end>
      <status>unmodified</status>
      <modifiedWord/>
      <trackRevisions>false</trackRevisions>
    </reviewItem>
    <reviewItem>
      <errorID>5a302b9d-e1ac-47fd-9abf-1579d45d8b18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8D90FBC</paraID>
      <start>0</start>
      <end>4</end>
      <status>unmodified</status>
      <modifiedWord/>
      <trackRevisions>false</trackRevisions>
    </reviewItem>
    <reviewItem>
      <errorID>82efaf48-a7dc-4825-bc46-ea88e6da81cc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46B6F424</paraID>
      <start>0</start>
      <end>4</end>
      <status>unmodified</status>
      <modifiedWord/>
      <trackRevisions>false</trackRevisions>
    </reviewItem>
    <reviewItem>
      <errorID>5e7f57f6-b197-4655-853c-a4a032320d9c</errorID>
      <errorWord>法律、法规</errorWord>
      <group>L1_Word</group>
      <groupName>字词问题</groupName>
      <ability>L2_Typo</ability>
      <abilityName>字词错误</abilityName>
      <candidateList>
        <item>法律法规</item>
      </candidateList>
      <explain/>
      <paraID>46B6F424</paraID>
      <start>4</start>
      <end>9</end>
      <status>unmodified</status>
      <modifiedWord/>
      <trackRevisions>false</trackRevisions>
    </reviewItem>
    <reviewItem>
      <errorID>5c7c9867-b926-46c8-b4c0-4e0df681b5e0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45617C72</paraID>
      <start>0</start>
      <end>3</end>
      <status>unmodified</status>
      <modifiedWord/>
      <trackRevisions>false</trackRevisions>
    </reviewItem>
    <reviewItem>
      <errorID>baf1dc66-9262-4c60-8f56-97876d71de62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E1D2D2C</paraID>
      <start>0</start>
      <end>3</end>
      <status>unmodified</status>
      <modifiedWord/>
      <trackRevisions>false</trackRevisions>
    </reviewItem>
    <reviewItem>
      <errorID>289e54a5-e79d-462b-863b-cd4d96e76939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18F60526</paraID>
      <start>0</start>
      <end>3</end>
      <status>unmodified</status>
      <modifiedWord/>
      <trackRevisions>false</trackRevisions>
    </reviewItem>
    <reviewItem>
      <errorID>3e5905ab-e3c6-4e2c-8d46-ea7c523c455f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2735E58C</paraID>
      <start>0</start>
      <end>3</end>
      <status>unmodified</status>
      <modifiedWord/>
      <trackRevisions>false</trackRevisions>
    </reviewItem>
    <reviewItem>
      <errorID>38b30aed-57fe-4415-ad41-7e7a19454efb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685B8BA5</paraID>
      <start>0</start>
      <end>3</end>
      <status>unmodified</status>
      <modifiedWord/>
      <trackRevisions>false</trackRevisions>
    </reviewItem>
    <reviewItem>
      <errorID>e451f8e3-2245-4c3d-8d41-00c97436b994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2758CE58</paraID>
      <start>0</start>
      <end>3</end>
      <status>unmodified</status>
      <modifiedWord/>
      <trackRevisions>false</trackRevisions>
    </reviewItem>
    <reviewItem>
      <errorID>3f5e85eb-bc2e-4cfa-8f67-1731c8f87e7e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E93D8D6</paraID>
      <start>0</start>
      <end>3</end>
      <status>unmodified</status>
      <modifiedWord/>
      <trackRevisions>false</trackRevisions>
    </reviewItem>
    <reviewItem>
      <errorID>22437ee1-621c-4085-bb06-a7cd9b4aa3e0</errorID>
      <errorWord>-</errorWord>
      <group>L1_Format</group>
      <groupName>格式问题</groupName>
      <ability>L2_HalfPunc</ability>
      <abilityName>全半角检查</abilityName>
      <candidateList>
        <item>－</item>
      </candidateList>
      <explain>文本全半角错误。</explain>
      <paraID>697102CC</paraID>
      <start>80</start>
      <end>81</end>
      <status>unmodified</status>
      <modifiedWord/>
      <trackRevisions>false</trackRevisions>
    </reviewItem>
    <reviewItem>
      <errorID>09f7485a-f8a0-41a7-a190-fbe266d071b5</errorID>
      <errorWord>法律、法规</errorWord>
      <group>L1_Word</group>
      <groupName>字词问题</groupName>
      <ability>L2_Typo</ability>
      <abilityName>字词错误</abilityName>
      <candidateList>
        <item>法律法规</item>
      </candidateList>
      <explain/>
      <paraID>59D7E20B</paraID>
      <start>7</start>
      <end>12</end>
      <status>unmodified</status>
      <modifiedWord/>
      <trackRevisions>false</trackRevisions>
    </reviewItem>
    <reviewItem>
      <errorID>05a42a4e-196d-4f68-b541-d1d685d65da3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7E43760D</paraID>
      <start>0</start>
      <end>3</end>
      <status>unmodified</status>
      <modifiedWord/>
      <trackRevisions>false</trackRevisions>
    </reviewItem>
    <reviewItem>
      <errorID>921647e5-b052-42e4-9e7c-bf97054c40c8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4CC46B77</paraID>
      <start>0</start>
      <end>3</end>
      <status>unmodified</status>
      <modifiedWord/>
      <trackRevisions>false</trackRevisions>
    </reviewItem>
    <reviewItem>
      <errorID>12b58f96-fcc4-4e68-9157-a76763475dab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78939EE4</paraID>
      <start>0</start>
      <end>3</end>
      <status>unmodified</status>
      <modifiedWord/>
      <trackRevisions>false</trackRevisions>
    </reviewItem>
    <reviewItem>
      <errorID>00f1840e-22cc-4e3f-8fca-85e9a4a1d5bb</errorID>
      <errorWord>)</errorWord>
      <group>L1_Format</group>
      <groupName>格式问题</groupName>
      <ability>L2_HalfPunc</ability>
      <abilityName>全半角检查</abilityName>
      <candidateList>
        <item>）</item>
      </candidateList>
      <explain>文本全半角错误。</explain>
      <paraID>78939EE4</paraID>
      <start>3</start>
      <end>4</end>
      <status>unmodified</status>
      <modifiedWord/>
      <trackRevisions>false</trackRevisions>
    </reviewItem>
    <reviewItem>
      <errorID>a38cd7c9-314c-4c21-9aca-60aab64b4c44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107EA72A</paraID>
      <start>0</start>
      <end>3</end>
      <status>unmodified</status>
      <modifiedWord/>
      <trackRevisions>false</trackRevisions>
    </reviewItem>
    <reviewItem>
      <errorID>ffc5d2a6-9f5e-4dcd-9b1a-88897fe65784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49E2A593</paraID>
      <start>0</start>
      <end>3</end>
      <status>unmodified</status>
      <modifiedWord/>
      <trackRevisions>false</trackRevisions>
    </reviewItem>
    <reviewItem>
      <errorID>a7d434ca-a044-4e58-96a9-d3180d142244</errorID>
      <errorWord>带</errorWord>
      <group>L1_Word</group>
      <groupName>字词问题</groupName>
      <ability>L2_Typo</ability>
      <abilityName>字词错误</abilityName>
      <candidateList>
        <item>戴</item>
      </candidateList>
      <explain>存在发音相同字词的误用。</explain>
      <paraID>41211E74</paraID>
      <start>63</start>
      <end>64</end>
      <status>ignored</status>
      <modifiedWord/>
      <trackRevisions>false</trackRevisions>
    </reviewItem>
    <reviewItem>
      <errorID>b38c0376-c4bb-42b0-8af7-01f20982b16b</errorID>
      <errorWord>其它</errorWord>
      <group>L1_Word</group>
      <groupName>字词问题</groupName>
      <ability>L2_Alias</ability>
      <abilityName>也作/曾用词</abilityName>
      <candidateList>
        <item>其他</item>
      </candidateList>
      <explain>词汇[其它]为不规范表述或旧称，其规范书面表述为[其他]。</explain>
      <paraID> 970945B</paraID>
      <start>3</start>
      <end>5</end>
      <status>modified</status>
      <modifiedWord>其他</modifiedWord>
      <trackRevisions>false</trackRevisions>
    </reviewItem>
    <reviewItem>
      <errorID>bfe2a7e7-ef1a-48c7-bf67-0cb422ef2cc3</errorID>
      <errorWord>抗拒力</errorWord>
      <group>L1_Word</group>
      <groupName>字词问题</groupName>
      <ability>L2_Typo</ability>
      <abilityName>字词错误</abilityName>
      <candidateList>
        <item>抗力</item>
      </candidateList>
      <explain/>
      <paraID>15B2AF23</paraID>
      <start>10</start>
      <end>12</end>
      <status>modified</status>
      <modifiedWord>抗力</modifiedWord>
      <trackRevisions>false</trackRevisions>
    </reviewItem>
    <reviewItem>
      <errorID>2cbee045-7afe-410c-a1c4-ba640fc610fb</errorID>
      <errorWord>抗拒力</errorWord>
      <group>L1_Word</group>
      <groupName>字词问题</groupName>
      <ability>L2_Typo</ability>
      <abilityName>字词错误</abilityName>
      <candidateList>
        <item>抗力</item>
      </candidateList>
      <explain/>
      <paraID>4115CD19</paraID>
      <start>14</start>
      <end>16</end>
      <status>modified</status>
      <modifiedWord>抗力</modifiedWord>
      <trackRevisions>false</trackRevisions>
    </reviewItem>
    <reviewItem>
      <errorID>1b875efb-050a-4bc5-9dbc-d0a4fb2cf4ec</errorID>
      <errorWord>发</errorWord>
      <group>L1_Word</group>
      <groupName>字词问题</groupName>
      <ability>L2_Typo</ability>
      <abilityName>字词错误</abilityName>
      <candidateList>
        <item>发生</item>
      </candidateList>
      <explain>〈动〉❶原来没有的事出现了；产生：～变化｜～事故｜～关系。❷卵子受精后逐渐生长。</explain>
      <paraID>4115CD19</paraID>
      <start>18</start>
      <end>20</end>
      <status>modified</status>
      <modifiedWord>发生</modifiedWord>
      <trackRevisions>false</trackRevisions>
    </reviewItem>
    <reviewItem>
      <errorID>c3073a22-1667-4bed-b434-f8a12beab46f</errorID>
      <errorWord>(</errorWord>
      <group>L1_Format</group>
      <groupName>格式问题</groupName>
      <ability>L2_HalfPunc</ability>
      <abilityName>全半角检查</abilityName>
      <candidateList>
        <item>（</item>
      </candidateList>
      <explain>文本全半角错误。</explain>
      <paraID> 1366E44</paraID>
      <start>19</start>
      <end>20</end>
      <status>unmodified</status>
      <modifiedWord/>
      <trackRevisions>false</trackRevisions>
    </reviewItem>
    <reviewItem>
      <errorID>f897c34f-1e9c-4d48-98b2-088cce8b48de</errorID>
      <errorWord>)</errorWord>
      <group>L1_Format</group>
      <groupName>格式问题</groupName>
      <ability>L2_HalfPunc</ability>
      <abilityName>全半角检查</abilityName>
      <candidateList>
        <item>）</item>
      </candidateList>
      <explain>文本全半角错误。</explain>
      <paraID> 1366E44</paraID>
      <start>22</start>
      <end>23</end>
      <status>unmodified</status>
      <modifiedWord/>
      <trackRevisions>false</trackRevisions>
    </reviewItem>
    <reviewItem>
      <errorID>67415efc-49c8-4597-ac04-a42c41112d43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6D3005B9</paraID>
      <start>137</start>
      <end>140</end>
      <status>unmodified</status>
      <modifiedWord/>
      <trackRevisions>false</trackRevisions>
    </reviewItem>
    <reviewItem>
      <errorID>488842a4-8b27-4a20-872c-f729ff6c7715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6D3005B9</paraID>
      <start>147</start>
      <end>150</end>
      <status>unmodified</status>
      <modifiedWord/>
      <trackRevisions>false</trackRevisions>
    </reviewItem>
    <reviewItem>
      <errorID>c04a0d19-9cd8-4146-b35e-d08cac2335d0</errorID>
      <errorWord>（</errorWord>
      <group>L1_Punc</group>
      <groupName>标点问题</groupName>
      <ability>L2_Punc</ability>
      <abilityName>标点符号检查</abilityName>
      <candidateList/>
      <explain>同一形式括号套用。</explain>
      <paraID>3D7458A3</paraID>
      <start>116</start>
      <end>117</end>
      <status>unmodified</status>
      <modifiedWord/>
      <trackRevisions>false</trackRevisions>
    </reviewItem>
    <reviewItem>
      <errorID>90b1c0de-ba07-41d5-a5a6-0701fe5ec552</errorID>
      <errorWord>）</errorWord>
      <group>L1_Punc</group>
      <groupName>标点问题</groupName>
      <ability>L2_Punc</ability>
      <abilityName>标点符号检查</abilityName>
      <candidateList/>
      <explain>同一形式括号套用。</explain>
      <paraID>3D7458A3</paraID>
      <start>119</start>
      <end>120</end>
      <status>unmodified</status>
      <modifiedWord/>
      <trackRevisions>false</trackRevisions>
    </reviewItem>
    <reviewItem>
      <errorID>845e92cd-e871-4955-a0e8-b5e6845ca930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48</start>
      <end>51</end>
      <status>unmodified</status>
      <modifiedWord/>
      <trackRevisions>false</trackRevisions>
    </reviewItem>
    <reviewItem>
      <errorID>c27919d6-545d-48ab-9d30-165954df9e42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62</start>
      <end>65</end>
      <status>unmodified</status>
      <modifiedWord/>
      <trackRevisions>false</trackRevisions>
    </reviewItem>
    <reviewItem>
      <errorID>f2f353ef-c6b9-4186-b9a1-8b2aded4d5e0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76</start>
      <end>79</end>
      <status>unmodified</status>
      <modifiedWord/>
      <trackRevisions>false</trackRevisions>
    </reviewItem>
    <reviewItem>
      <errorID>7d34c43a-6e71-4e13-8cd6-193a91c74664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87</start>
      <end>90</end>
      <status>unmodified</status>
      <modifiedWord/>
      <trackRevisions>false</trackRevisions>
    </reviewItem>
    <reviewItem>
      <errorID>85d82d65-1161-4bf9-a248-a5c8e9c240f5</errorID>
      <errorWord>,</errorWord>
      <group>L1_Format</group>
      <groupName>格式问题</groupName>
      <ability>L2_HalfPunc</ability>
      <abilityName>全半角检查</abilityName>
      <candidateList>
        <item>，</item>
      </candidateList>
      <explain>文本全半角错误。</explain>
      <paraID>2A72B8A9</paraID>
      <start>19</start>
      <end>20</end>
      <status>unmodified</status>
      <modifiedWord/>
      <trackRevisions>false</trackRevisions>
    </reviewItem>
    <reviewItem>
      <errorID>33fc0874-e56c-44a2-984f-76d19eeec1de</errorID>
      <errorWord>,</errorWord>
      <group>L1_Format</group>
      <groupName>格式问题</groupName>
      <ability>L2_HalfPunc</ability>
      <abilityName>全半角检查</abilityName>
      <candidateList>
        <item>，</item>
      </candidateList>
      <explain>文本全半角错误。</explain>
      <paraID>436A87B0</paraID>
      <start>21</start>
      <end>22</end>
      <status>unmodified</status>
      <modifiedWord/>
      <trackRevisions>false</trackRevisions>
    </reviewItem>
    <reviewItem>
      <errorID>39f4c095-a1fb-4635-b0cd-7fdacf8a8450</errorID>
      <errorWord>的的</errorWord>
      <group>L1_Word</group>
      <groupName>字词问题</groupName>
      <ability>L2_Typo</ability>
      <abilityName>字词错误</abilityName>
      <candidateList>
        <item>的</item>
      </candidateList>
      <explain>“的”常用于连接修饰语与名词性中心语，表示属性、所属或描述。</explain>
      <paraID>66B2AF85</paraID>
      <start>11</start>
      <end>13</end>
      <status>unmodified</status>
      <modifiedWord/>
      <trackRevisions>false</trackRevisions>
    </reviewItem>
    <reviewItem>
      <errorID>8208773b-56f9-4e42-a722-46fd16e726a7</errorID>
      <errorWord>(</errorWord>
      <group>L1_Format</group>
      <groupName>格式问题</groupName>
      <ability>L2_HalfPunc</ability>
      <abilityName>全半角检查</abilityName>
      <candidateList>
        <item>（</item>
      </candidateList>
      <explain>文本全半角错误。</explain>
      <paraID>7A2DC867</paraID>
      <start>28</start>
      <end>29</end>
      <status>unmodified</status>
      <modifiedWord/>
      <trackRevisions>false</trackRevisions>
    </reviewItem>
    <reviewItem>
      <errorID>d354b204-a73b-45d8-8858-0ee993bd3508</errorID>
      <errorWord>)</errorWord>
      <group>L1_Format</group>
      <groupName>格式问题</groupName>
      <ability>L2_HalfPunc</ability>
      <abilityName>全半角检查</abilityName>
      <candidateList>
        <item>）</item>
      </candidateList>
      <explain>文本全半角错误。</explain>
      <paraID>7A2DC867</paraID>
      <start>30</start>
      <end>31</end>
      <status>unmodified</status>
      <modifiedWord/>
      <trackRevisions>false</trackRevisions>
    </reviewItem>
    <reviewItem>
      <errorID>7ed95fa9-caeb-4357-8c6b-d998b521dcb8</errorID>
      <errorWord>)</errorWord>
      <group>L1_Format</group>
      <groupName>格式问题</groupName>
      <ability>L2_HalfPunc</ability>
      <abilityName>全半角检查</abilityName>
      <candidateList>
        <item>）</item>
      </candidateList>
      <explain>文本全半角错误。</explain>
      <paraID>7A2DC867</paraID>
      <start>60</start>
      <end>61</end>
      <status>unmodified</status>
      <modifiedWord/>
      <trackRevisions>false</trackRevisions>
    </reviewItem>
    <reviewItem>
      <errorID>2e495655-0a06-4597-9c92-89f1b5508468</errorID>
      <errorWord>(</errorWord>
      <group>L1_Format</group>
      <groupName>格式问题</groupName>
      <ability>L2_HalfPunc</ability>
      <abilityName>全半角检查</abilityName>
      <candidateList>
        <item>（</item>
      </candidateList>
      <explain>文本全半角错误。</explain>
      <paraID>6CF59264</paraID>
      <start>24</start>
      <end>25</end>
      <status>unmodified</status>
      <modifiedWord/>
      <trackRevisions>false</trackRevisions>
    </reviewItem>
    <reviewItem>
      <errorID>f4b78333-5c61-4d48-b7cb-5dce2a6ed3fc</errorID>
      <errorWord>)</errorWord>
      <group>L1_Format</group>
      <groupName>格式问题</groupName>
      <ability>L2_HalfPunc</ability>
      <abilityName>全半角检查</abilityName>
      <candidateList>
        <item>）</item>
      </candidateList>
      <explain>文本全半角错误。</explain>
      <paraID>6CF59264</paraID>
      <start>41</start>
      <end>42</end>
      <status>unmodified</status>
      <modifiedWord/>
      <trackRevisions>false</trackRevisions>
    </reviewItem>
    <reviewItem>
      <errorID>5d468f8e-308e-4cef-808e-025de80cfd96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1B50BBE2</paraID>
      <start>0</start>
      <end>2</end>
      <status>unmodified</status>
      <modifiedWord/>
      <trackRevisions>false</trackRevisions>
    </reviewItem>
    <reviewItem>
      <errorID>cc958061-bf3a-4b81-9d5c-fb0dcf9e0720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72B87EEC</paraID>
      <start>2</start>
      <end>4</end>
      <status>unmodified</status>
      <modifiedWord/>
      <trackRevisions>false</trackRevisions>
    </reviewItem>
    <reviewItem>
      <errorID>0285a910-9097-4937-a970-71b99153afbe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E8B5FE3</paraID>
      <start>0</start>
      <end>2</end>
      <status>unmodified</status>
      <modifiedWord/>
      <trackRevisions>false</trackRevisions>
    </reviewItem>
    <reviewItem>
      <errorID>5dfbbf52-e381-4485-b884-94ad02ce99b1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6DBFB77B</paraID>
      <start>0</start>
      <end>2</end>
      <status>unmodified</status>
      <modifiedWord/>
      <trackRevisions>false</trackRevisions>
    </reviewItem>
    <reviewItem>
      <errorID>d696496a-5103-4a02-a2b4-cda2929aebb9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5DD1F7ED</paraID>
      <start>0</start>
      <end>2</end>
      <status>unmodified</status>
      <modifiedWord/>
      <trackRevisions>false</trackRevisions>
    </reviewItem>
    <reviewItem>
      <errorID>f4c46fd7-fd64-4621-b196-1ed23f49cd7d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3430C93F</paraID>
      <start>0</start>
      <end>2</end>
      <status>unmodified</status>
      <modifiedWord/>
      <trackRevisions>false</trackRevisions>
    </reviewItem>
    <reviewItem>
      <errorID>ad717959-5d98-4e77-b908-21bffa01d32b</errorID>
      <errorWord>本</errorWord>
      <group>L1_Word</group>
      <groupName>字词问题</groupName>
      <ability>L2_Typo</ability>
      <abilityName>字词错误</abilityName>
      <candidateList>
        <item>本次</item>
      </candidateList>
      <explain/>
      <paraID>3430C93F</paraID>
      <start>19</start>
      <end>20</end>
      <status>unmodified</status>
      <modifiedWord/>
      <trackRevisions>false</trackRevisions>
    </reviewItem>
    <reviewItem>
      <errorID>36e0ff1b-2f56-473f-a6fd-3c3b7d1f5b24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DBF6AEE</paraID>
      <start>0</start>
      <end>2</end>
      <status>unmodified</status>
      <modifiedWord/>
      <trackRevisions>false</trackRevisions>
    </reviewItem>
    <reviewItem>
      <errorID>bc8b3469-cf3a-4c87-bf9d-d09d4999e3ba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5FE22B8D</paraID>
      <start>0</start>
      <end>2</end>
      <status>unmodified</status>
      <modifiedWord/>
      <trackRevisions>false</trackRevisions>
    </reviewItem>
    <reviewItem>
      <errorID>9ea6d5e3-52e3-4dc2-be4a-85098d3bd504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738ED6ED</paraID>
      <start>0</start>
      <end>2</end>
      <status>unmodified</status>
      <modifiedWord/>
      <trackRevisions>false</trackRevisions>
    </reviewItem>
    <reviewItem>
      <errorID>62d10b7b-1666-4aa8-bc85-092b7c8f490a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237D930</paraID>
      <start>0</start>
      <end>3</end>
      <status>unmodified</status>
      <modifiedWord/>
      <trackRevisions>false</trackRevisions>
    </reviewItem>
    <reviewItem>
      <errorID>eca62fd2-4e78-4a87-8265-42b2cc88fba5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CD3D779</paraID>
      <start>0</start>
      <end>3</end>
      <status>unmodified</status>
      <modifiedWord/>
      <trackRevisions>false</trackRevisions>
    </reviewItem>
    <reviewItem>
      <errorID>e6fa06cb-c9e4-469c-99c7-268ebcdc9266</errorID>
      <errorWord>本</errorWord>
      <group>L1_Word</group>
      <groupName>字词问题</groupName>
      <ability>L2_Typo</ability>
      <abilityName>字词错误</abilityName>
      <candidateList>
        <item>本次</item>
      </candidateList>
      <explain/>
      <paraID> CD3D779</paraID>
      <start>4</start>
      <end>5</end>
      <status>unmodified</status>
      <modifiedWord/>
      <trackRevisions>false</trackRevisions>
    </reviewItem>
    <reviewItem>
      <errorID>7f19612d-868b-4967-8364-adf25f8fe6b7</errorID>
      <errorWord>(</errorWord>
      <group>L1_Format</group>
      <groupName>格式问题</groupName>
      <ability>L2_HalfPunc</ability>
      <abilityName>全半角检查</abilityName>
      <candidateList>
        <item>（</item>
      </candidateList>
      <explain>文本全半角错误。</explain>
      <paraID> 12363D2</paraID>
      <start>37</start>
      <end>38</end>
      <status>unmodified</status>
      <modifiedWord/>
      <trackRevisions>false</trackRevisions>
    </reviewItem>
    <reviewItem>
      <errorID>ffa757fc-eff5-4295-8a16-6fa9d593709f</errorID>
      <errorWord>)</errorWord>
      <group>L1_Format</group>
      <groupName>格式问题</groupName>
      <ability>L2_HalfPunc</ability>
      <abilityName>全半角检查</abilityName>
      <candidateList>
        <item>）</item>
      </candidateList>
      <explain>文本全半角错误。</explain>
      <paraID> 12363D2</paraID>
      <start>43</start>
      <end>44</end>
      <status>unmodified</status>
      <modifiedWord/>
      <trackRevisions>false</trackRevisions>
    </reviewItem>
    <reviewItem>
      <errorID>8752ae78-9e24-497a-899b-f6be783633d3</errorID>
      <errorWord>(</errorWord>
      <group>L1_Format</group>
      <groupName>格式问题</groupName>
      <ability>L2_HalfPunc</ability>
      <abilityName>全半角检查</abilityName>
      <candidateList>
        <item>（</item>
      </candidateList>
      <explain>文本全半角错误。</explain>
      <paraID> F6C8901</paraID>
      <start>92</start>
      <end>93</end>
      <status>unmodified</status>
      <modifiedWord/>
      <trackRevisions>false</trackRevisions>
    </reviewItem>
    <reviewItem>
      <errorID>ce0502b8-526b-405a-821b-086c084c1a81</errorID>
      <errorWord>)</errorWord>
      <group>L1_Format</group>
      <groupName>格式问题</groupName>
      <ability>L2_HalfPunc</ability>
      <abilityName>全半角检查</abilityName>
      <candidateList>
        <item>）</item>
      </candidateList>
      <explain>文本全半角错误。</explain>
      <paraID> F6C8901</paraID>
      <start>98</start>
      <end>99</end>
      <status>unmodified</status>
      <modifiedWord/>
      <trackRevisions>false</trackRevisions>
    </reviewItem>
    <reviewItem>
      <errorID>095ba5c3-cfb9-48fd-be4a-d2b01032d253</errorID>
      <errorWord>（</errorWord>
      <group>L1_Punc</group>
      <groupName>标点问题</groupName>
      <ability>L2_Punc</ability>
      <abilityName>标点符号检查</abilityName>
      <candidateList/>
      <explain>同一形式括号套用。</explain>
      <paraID>28A8DF0E</paraID>
      <start>19</start>
      <end>20</end>
      <status>unmodified</status>
      <modifiedWord/>
      <trackRevisions>false</trackRevisions>
    </reviewItem>
    <reviewItem>
      <errorID>7c8825ae-d462-4577-bb48-14e2e1ecafe8</errorID>
      <errorWord>）</errorWord>
      <group>L1_Punc</group>
      <groupName>标点问题</groupName>
      <ability>L2_Punc</ability>
      <abilityName>标点符号检查</abilityName>
      <candidateList/>
      <explain>同一形式括号套用。</explain>
      <paraID>28A8DF0E</paraID>
      <start>21</start>
      <end>22</end>
      <status>unmodified</status>
      <modifiedWord/>
      <trackRevisions>false</trackRevisions>
    </reviewItem>
    <reviewItem>
      <errorID>a9f1c2e0-c0da-4500-a2b0-32338cff24c6</errorID>
      <errorWord>万</errorWord>
      <group>L1_Word</group>
      <groupName>字词问题</groupName>
      <ability>L2_Typo</ability>
      <abilityName>字词错误</abilityName>
      <candidateList>
        <item>万元</item>
      </candidateList>
      <explain/>
      <paraID>3C49F3F7</paraID>
      <start>5</start>
      <end>6</end>
      <status>unmodified</status>
      <modifiedWord/>
      <trackRevisions>false</trackRevisions>
    </reviewItem>
    <reviewItem>
      <errorID>de8295f2-53b1-4313-a8fd-e7f86f55d947</errorID>
      <errorWord>万</errorWord>
      <group>L1_Word</group>
      <groupName>字词问题</groupName>
      <ability>L2_Typo</ability>
      <abilityName>字词错误</abilityName>
      <candidateList>
        <item>万元</item>
      </candidateList>
      <explain/>
      <paraID>5691FF25</paraID>
      <start>5</start>
      <end>6</end>
      <status>unmodified</status>
      <modifiedWord/>
      <trackRevisions>false</trackRevisions>
    </reviewItem>
    <reviewItem>
      <errorID>0471b1e2-7d92-431e-973f-6a5e6902027b</errorID>
      <errorWord>必须</errorWord>
      <group>L1_Grammar</group>
      <groupName>语法问题</groupName>
      <ability>L2_Grammar</ability>
      <abilityName>语法错误</abilityName>
      <candidateList>
        <item>需要</item>
      </candidateList>
      <explain>“必须～能力”搭配不当，建议修改为“需要～能力”。</explain>
      <paraID>66C0DCDA</paraID>
      <start>8</start>
      <end>10</end>
      <status>unmodified</status>
      <modifiedWord/>
      <trackRevisions>false</trackRevisions>
    </reviewItem>
    <reviewItem>
      <errorID>0095d6b7-2617-4714-ba2e-385e3459c021</errorID>
      <errorWord>(</errorWord>
      <group>L1_Format</group>
      <groupName>格式问题</groupName>
      <ability>L2_HalfPunc</ability>
      <abilityName>全半角检查</abilityName>
      <candidateList>
        <item>（</item>
      </candidateList>
      <explain>文本全半角错误。</explain>
      <paraID> 2C38F3B</paraID>
      <start>35</start>
      <end>36</end>
      <status>unmodified</status>
      <modifiedWord/>
      <trackRevisions>false</trackRevisions>
    </reviewItem>
    <reviewItem>
      <errorID>10592f3b-9421-4481-b4da-337266cfb853</errorID>
      <errorWord>)</errorWord>
      <group>L1_Format</group>
      <groupName>格式问题</groupName>
      <ability>L2_HalfPunc</ability>
      <abilityName>全半角检查</abilityName>
      <candidateList>
        <item>）</item>
      </candidateList>
      <explain>文本全半角错误。</explain>
      <paraID> 2C38F3B</paraID>
      <start>41</start>
      <end>42</end>
      <status>unmodified</status>
      <modifiedWord/>
      <trackRevisions>false</trackRevisions>
    </reviewItem>
    <reviewItem>
      <errorID>d627cc4d-2eb1-4de1-9a5d-16dd7b931ebf</errorID>
      <errorWord>本</errorWord>
      <group>L1_Word</group>
      <groupName>字词问题</groupName>
      <ability>L2_Typo</ability>
      <abilityName>字词错误</abilityName>
      <candidateList>
        <item>本人</item>
      </candidateList>
      <explain/>
      <paraID>24BB8167</paraID>
      <start>26</start>
      <end>27</end>
      <status>unmodified</status>
      <modifiedWord/>
      <trackRevisions>false</trackRevisions>
    </reviewItem>
    <reviewItem>
      <errorID>a2701ed6-59ac-4e1b-9e8d-509b27da404d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371146DA</paraID>
      <start>0</start>
      <end>2</end>
      <status>unmodified</status>
      <modifiedWord/>
      <trackRevisions>false</trackRevisions>
    </reviewItem>
    <reviewItem>
      <errorID>5121f663-d12d-4d8a-b17a-67f591dbf185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166764A1</paraID>
      <start>0</start>
      <end>2</end>
      <status>unmodified</status>
      <modifiedWord/>
      <trackRevisions>false</trackRevisions>
    </reviewItem>
    <reviewItem>
      <errorID>61aca542-053a-4374-b4a2-62693dcd121f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39A055DF</paraID>
      <start>0</start>
      <end>2</end>
      <status>unmodified</status>
      <modifiedWord/>
      <trackRevisions>false</trackRevisions>
    </reviewItem>
    <reviewItem>
      <errorID>46839b9c-523f-4a7e-a876-aa6da34a501f</errorID>
      <errorWord>(</errorWord>
      <group>L1_Format</group>
      <groupName>格式问题</groupName>
      <ability>L2_HalfPunc</ability>
      <abilityName>全半角检查</abilityName>
      <candidateList>
        <item>（</item>
      </candidateList>
      <explain>文本全半角错误。</explain>
      <paraID> 8AB277A</paraID>
      <start>5</start>
      <end>6</end>
      <status>unmodified</status>
      <modifiedWord/>
      <trackRevisions>false</trackRevisions>
    </reviewItem>
    <reviewItem>
      <errorID>07a57482-9cee-4efa-b759-df87599062c6</errorID>
      <errorWord>)</errorWord>
      <group>L1_Format</group>
      <groupName>格式问题</groupName>
      <ability>L2_HalfPunc</ability>
      <abilityName>全半角检查</abilityName>
      <candidateList>
        <item>）</item>
      </candidateList>
      <explain>文本全半角错误。</explain>
      <paraID> 8AB277A</paraID>
      <start>44</start>
      <end>45</end>
      <status>unmodified</status>
      <modifiedWord/>
      <trackRevisions>false</trackRevisions>
    </reviewItem>
    <reviewItem>
      <errorID>ff2fc08c-1b42-4783-a7e9-2091f1e96609</errorID>
      <errorWord>(</errorWord>
      <group>L1_Format</group>
      <groupName>格式问题</groupName>
      <ability>L2_HalfPunc</ability>
      <abilityName>全半角检查</abilityName>
      <candidateList>
        <item>（</item>
      </candidateList>
      <explain>文本全半角错误。</explain>
      <paraID>51668480</paraID>
      <start>3</start>
      <end>4</end>
      <status>unmodified</status>
      <modifiedWord/>
      <trackRevisions>false</trackRevisions>
    </reviewItem>
    <reviewItem>
      <errorID>966c515b-981d-4346-83ba-6e8c29d555d8</errorID>
      <errorWord>)</errorWord>
      <group>L1_Format</group>
      <groupName>格式问题</groupName>
      <ability>L2_HalfPunc</ability>
      <abilityName>全半角检查</abilityName>
      <candidateList>
        <item>）</item>
      </candidateList>
      <explain>文本全半角错误。</explain>
      <paraID>51668480</paraID>
      <start>28</start>
      <end>29</end>
      <status>unmodified</status>
      <modifiedWord/>
      <trackRevisions>false</trackRevisions>
    </reviewItem>
    <reviewItem>
      <errorID>908501e6-d68b-4aef-865a-389c8ccce82a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12D9531E</paraID>
      <start>13</start>
      <end>16</end>
      <status>unmodified</status>
      <modifiedWord/>
      <trackRevisions>false</trackRevisions>
    </reviewItem>
    <reviewItem>
      <errorID>c1bd2b0c-c327-49b8-890b-505b6322c2a6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2CB9BA0B</paraID>
      <start>0</start>
      <end>2</end>
      <status>unmodified</status>
      <modifiedWord/>
      <trackRevisions>false</trackRevisions>
    </reviewItem>
    <reviewItem>
      <errorID>e2f9fc2d-a19c-4e63-b0f7-5a9c3b8e0317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2E1A72A4</paraID>
      <start>0</start>
      <end>2</end>
      <status>unmodified</status>
      <modifiedWord/>
      <trackRevisions>false</trackRevisions>
    </reviewItem>
    <reviewItem>
      <errorID>d3f2d6ce-84fc-475c-8eeb-5be94f418d0f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1C80E29D</paraID>
      <start>0</start>
      <end>2</end>
      <status>unmodified</status>
      <modifiedWord/>
      <trackRevisions>false</trackRevisions>
    </reviewItem>
    <reviewItem>
      <errorID>c0f3ab44-619a-4870-9533-cf4524e5d6e7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276A7D75</paraID>
      <start>0</start>
      <end>2</end>
      <status>unmodified</status>
      <modifiedWord/>
      <trackRevisions>false</trackRevisions>
    </reviewItem>
    <reviewItem>
      <errorID>840c9d22-ee3c-426d-8c89-ee594aaf075e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75D525E5</paraID>
      <start>0</start>
      <end>3</end>
      <status>unmodified</status>
      <modifiedWord/>
      <trackRevisions>false</trackRevisions>
    </reviewItem>
    <reviewItem>
      <errorID>561873a8-9d23-4749-a245-b14fbcd2a91b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48199A67</paraID>
      <start>1</start>
      <end>4</end>
      <status>unmodified</status>
      <modifiedWord/>
      <trackRevisions>false</trackRevisions>
    </reviewItem>
    <reviewItem>
      <errorID>77df5dc3-03c3-42f0-be19-a33dff9ae3a6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5E781383</paraID>
      <start>0</start>
      <end>3</end>
      <status>unmodified</status>
      <modifiedWord/>
      <trackRevisions>false</trackRevisions>
    </reviewItem>
    <reviewItem>
      <errorID>6afcb0d8-b803-40a3-8abf-737f4bbb04fa</errorID>
      <errorWord>(</errorWord>
      <group>L1_Format</group>
      <groupName>格式问题</groupName>
      <ability>L2_HalfPunc</ability>
      <abilityName>全半角检查</abilityName>
      <candidateList>
        <item>（</item>
      </candidateList>
      <explain>文本全半角错误。</explain>
      <paraID>4A9A343A</paraID>
      <start>32</start>
      <end>33</end>
      <status>unmodified</status>
      <modifiedWord/>
      <trackRevisions>false</trackRevisions>
    </reviewItem>
    <reviewItem>
      <errorID>05b1c4c5-5a44-41cc-902f-a19ec56ea094</errorID>
      <errorWord>)</errorWord>
      <group>L1_Format</group>
      <groupName>格式问题</groupName>
      <ability>L2_HalfPunc</ability>
      <abilityName>全半角检查</abilityName>
      <candidateList>
        <item>）</item>
      </candidateList>
      <explain>文本全半角错误。</explain>
      <paraID>4A9A343A</paraID>
      <start>34</start>
      <end>35</end>
      <status>unmodified</status>
      <modifiedWord/>
      <trackRevisions>false</trackRevisions>
    </reviewItem>
    <reviewItem>
      <errorID>9d402dc0-9cf1-4bec-8d7b-3a1a60cb60f6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2F53974B</paraID>
      <start>0</start>
      <end>2</end>
      <status>unmodified</status>
      <modifiedWord/>
      <trackRevisions>false</trackRevisions>
    </reviewItem>
    <reviewItem>
      <errorID>6948b6c2-9779-4c4c-9cc7-ea3937e4b499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19BAC975</paraID>
      <start>0</start>
      <end>2</end>
      <status>unmodified</status>
      <modifiedWord/>
      <trackRevisions>false</trackRevisions>
    </reviewItem>
    <reviewItem>
      <errorID>23c422a3-9122-4149-912f-d128e309c1c9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98353F9</paraID>
      <start>1</start>
      <end>4</end>
      <status>unmodified</status>
      <modifiedWord/>
      <trackRevisions>false</trackRevisions>
    </reviewItem>
    <reviewItem>
      <errorID>6ee75414-f2ec-4f29-8ab8-050f789fcbce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10A28BDA</paraID>
      <start>0</start>
      <end>2</end>
      <status>unmodified</status>
      <modifiedWord/>
      <trackRevisions>false</trackRevisions>
    </reviewItem>
    <reviewItem>
      <errorID>1d0337bc-5f0c-43e5-9f3d-17b2267c4689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489CEDC6</paraID>
      <start>0</start>
      <end>2</end>
      <status>unmodified</status>
      <modifiedWord/>
      <trackRevisions>false</trackRevisions>
    </reviewItem>
    <reviewItem>
      <errorID>fbb61aff-a8a0-4157-815f-c008c3bdc239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5CDFB737</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2D4F28F-A704-409F-873B-70DB04DAD19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周洋</dc:creator>
  <cp:lastModifiedBy>宋江辉</cp:lastModifiedBy>
  <cp:revision>28</cp:revision>
  <dcterms:created xsi:type="dcterms:W3CDTF">2024-06-06T01:38:00Z</dcterms:created>
  <dcterms:modified xsi:type="dcterms:W3CDTF">2026-06-11T06:22:06Z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619872554BB1493DA8CC525236934238_13</vt:lpwstr>
  </property>
  <property fmtid="{D5CDD505-2E9C-101B-9397-08002B2CF9AE}" pid="3" name="KSOProductBuildVer">
    <vt:lpwstr>2052-12.1.0.26895</vt:lpwstr>
  </property>
  <property fmtid="{D5CDD505-2E9C-101B-9397-08002B2CF9AE}" pid="4" name="KSOTemplateDocerSaveRecord">
    <vt:lpwstr>eyJoZGlkIjoiZDk4MWFmN2FiZWUyNWM3N2UxYTZlZDBmMDYyODg1NGYiLCJ1c2VySWQiOiIxMDI0MDQ3NiJ9</vt:lpwstr>
  </property>
</Properties>
</file>